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A175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A175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6494B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  <w:r w:rsidR="009508F0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  <w:r w:rsidR="00E07EB9">
        <w:rPr>
          <w:rFonts w:ascii="PT Astra Serif" w:hAnsi="PT Astra Serif"/>
          <w:b/>
          <w:sz w:val="28"/>
          <w:szCs w:val="28"/>
        </w:rPr>
        <w:t xml:space="preserve"> за 202</w:t>
      </w:r>
      <w:r w:rsidR="009A175D" w:rsidRPr="009A175D">
        <w:rPr>
          <w:rFonts w:ascii="PT Astra Serif" w:hAnsi="PT Astra Serif"/>
          <w:b/>
          <w:sz w:val="28"/>
          <w:szCs w:val="28"/>
        </w:rPr>
        <w:t>3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9A175D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9A175D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6335A1">
        <w:rPr>
          <w:rFonts w:ascii="PT Astra Serif" w:hAnsi="PT Astra Serif"/>
          <w:b/>
          <w:sz w:val="28"/>
          <w:szCs w:val="28"/>
        </w:rPr>
        <w:t>:</w:t>
      </w:r>
      <w:r w:rsidRPr="006335A1">
        <w:rPr>
          <w:rFonts w:ascii="PT Astra Serif" w:hAnsi="PT Astra Serif"/>
          <w:sz w:val="28"/>
          <w:szCs w:val="28"/>
        </w:rPr>
        <w:t xml:space="preserve"> </w:t>
      </w:r>
      <w:r w:rsidRPr="00176138">
        <w:rPr>
          <w:rFonts w:ascii="PT Astra Serif" w:hAnsi="PT Astra Serif"/>
          <w:bCs/>
          <w:sz w:val="28"/>
          <w:szCs w:val="28"/>
        </w:rPr>
        <w:t>пункт 1.</w:t>
      </w:r>
      <w:r>
        <w:rPr>
          <w:rFonts w:ascii="PT Astra Serif" w:hAnsi="PT Astra Serif"/>
          <w:bCs/>
          <w:sz w:val="28"/>
          <w:szCs w:val="28"/>
        </w:rPr>
        <w:t>4</w:t>
      </w:r>
      <w:r w:rsidRPr="00176138">
        <w:rPr>
          <w:rFonts w:ascii="PT Astra Serif" w:hAnsi="PT Astra Serif"/>
          <w:bCs/>
          <w:sz w:val="28"/>
          <w:szCs w:val="28"/>
        </w:rPr>
        <w:t>.</w:t>
      </w:r>
      <w:r w:rsidRPr="00176138">
        <w:rPr>
          <w:rFonts w:ascii="PT Astra Serif" w:hAnsi="PT Astra Serif"/>
          <w:sz w:val="28"/>
          <w:szCs w:val="28"/>
        </w:rPr>
        <w:t xml:space="preserve"> </w:t>
      </w:r>
      <w:r w:rsidRPr="00314063">
        <w:rPr>
          <w:rFonts w:ascii="PT Astra Serif" w:hAnsi="PT Astra Serif"/>
          <w:sz w:val="28"/>
          <w:szCs w:val="28"/>
        </w:rPr>
        <w:t>план</w:t>
      </w:r>
      <w:r>
        <w:rPr>
          <w:rFonts w:ascii="PT Astra Serif" w:hAnsi="PT Astra Serif"/>
          <w:sz w:val="28"/>
          <w:szCs w:val="28"/>
        </w:rPr>
        <w:t>а</w:t>
      </w:r>
      <w:r w:rsidRPr="00314063">
        <w:rPr>
          <w:rFonts w:ascii="PT Astra Serif" w:hAnsi="PT Astra Serif"/>
          <w:sz w:val="28"/>
          <w:szCs w:val="28"/>
        </w:rPr>
        <w:t xml:space="preserve">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314063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314063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Ульяновской области</w:t>
      </w:r>
      <w:r w:rsidRPr="00314063">
        <w:rPr>
          <w:rFonts w:ascii="PT Astra Serif" w:hAnsi="PT Astra Serif"/>
          <w:sz w:val="28"/>
          <w:szCs w:val="28"/>
        </w:rPr>
        <w:t xml:space="preserve"> на 202</w:t>
      </w:r>
      <w:r w:rsidRPr="006C77B4">
        <w:rPr>
          <w:rFonts w:ascii="PT Astra Serif" w:hAnsi="PT Astra Serif"/>
          <w:sz w:val="28"/>
          <w:szCs w:val="28"/>
        </w:rPr>
        <w:t>4</w:t>
      </w:r>
      <w:r w:rsidRPr="00314063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 распоряжение Контрольно-счётной палаты муниципального образования «Вешкаймский район» Ульяновской области от 25.04.2024 №20-р.</w:t>
      </w:r>
    </w:p>
    <w:p w:rsidR="009A175D" w:rsidRDefault="009A175D" w:rsidP="009A175D">
      <w:pPr>
        <w:spacing w:after="0" w:line="240" w:lineRule="auto"/>
        <w:ind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2.Предмет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265605">
        <w:rPr>
          <w:rFonts w:ascii="PT Astra Serif" w:hAnsi="PT Astra Serif"/>
          <w:sz w:val="28"/>
          <w:szCs w:val="28"/>
        </w:rPr>
        <w:t>г</w:t>
      </w:r>
      <w:r w:rsidRPr="007C01BB">
        <w:rPr>
          <w:rFonts w:ascii="PT Astra Serif" w:hAnsi="PT Astra Serif"/>
          <w:sz w:val="28"/>
          <w:szCs w:val="28"/>
        </w:rPr>
        <w:t xml:space="preserve">одовой отчёт об исполнении бюджета </w:t>
      </w:r>
      <w:r w:rsidRPr="007C01BB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Чуфаровское городское поселение</w:t>
      </w:r>
      <w:r w:rsidRPr="00314063">
        <w:rPr>
          <w:rFonts w:ascii="PT Astra Serif" w:eastAsia="Calibri" w:hAnsi="PT Astra Serif"/>
          <w:sz w:val="28"/>
          <w:szCs w:val="28"/>
          <w:lang w:eastAsia="en-US"/>
        </w:rPr>
        <w:t xml:space="preserve"> за отчётный финансовый год</w:t>
      </w:r>
      <w:r>
        <w:rPr>
          <w:rFonts w:ascii="PT Astra Serif" w:eastAsia="Calibri" w:hAnsi="PT Astra Serif"/>
          <w:sz w:val="28"/>
          <w:szCs w:val="28"/>
          <w:lang w:eastAsia="en-US"/>
        </w:rPr>
        <w:t>, решение о бюджете на отчётный финансовый год, отдельные нормативные правовые акты, обеспечивающие организацию исполнения бюджета в отчётном финансовом году, бюджетная отчётность ГАБС.</w:t>
      </w:r>
    </w:p>
    <w:p w:rsidR="009A175D" w:rsidRPr="0067064C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D5708"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335A1">
        <w:rPr>
          <w:rFonts w:ascii="PT Astra Serif" w:hAnsi="PT Astra Serif"/>
          <w:b/>
          <w:sz w:val="28"/>
          <w:szCs w:val="28"/>
        </w:rPr>
        <w:t xml:space="preserve">Цель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6335A1">
        <w:rPr>
          <w:rFonts w:ascii="PT Astra Serif" w:hAnsi="PT Astra Serif"/>
          <w:sz w:val="28"/>
          <w:szCs w:val="28"/>
        </w:rPr>
        <w:t xml:space="preserve">: </w:t>
      </w:r>
      <w:r w:rsidRPr="0067064C">
        <w:rPr>
          <w:rFonts w:ascii="PT Astra Serif" w:hAnsi="PT Astra Serif"/>
          <w:bCs/>
          <w:sz w:val="28"/>
          <w:szCs w:val="28"/>
        </w:rPr>
        <w:t xml:space="preserve">контроль достоверности годового отчёта об исполнении бюджета и бюджетной отчётности ГАБС, законности и результативности деятельности по исполнению бюджета муниципального образования </w:t>
      </w:r>
      <w:r>
        <w:rPr>
          <w:rFonts w:ascii="PT Astra Serif" w:hAnsi="PT Astra Serif"/>
          <w:bCs/>
          <w:sz w:val="28"/>
          <w:szCs w:val="28"/>
        </w:rPr>
        <w:t>Чуфаровское городское поселение</w:t>
      </w:r>
      <w:r w:rsidRPr="0067064C">
        <w:rPr>
          <w:rFonts w:ascii="PT Astra Serif" w:hAnsi="PT Astra Serif"/>
          <w:bCs/>
          <w:sz w:val="28"/>
          <w:szCs w:val="28"/>
        </w:rPr>
        <w:t xml:space="preserve"> в отчётном финансовом году.</w:t>
      </w:r>
    </w:p>
    <w:p w:rsidR="009A175D" w:rsidRPr="006335A1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6335A1">
        <w:rPr>
          <w:rFonts w:ascii="PT Astra Serif" w:hAnsi="PT Astra Serif"/>
          <w:sz w:val="28"/>
          <w:szCs w:val="28"/>
        </w:rPr>
        <w:t xml:space="preserve">: </w:t>
      </w:r>
      <w:r>
        <w:rPr>
          <w:rFonts w:ascii="PT Astra Serif" w:hAnsi="PT Astra Serif"/>
          <w:sz w:val="28"/>
          <w:szCs w:val="28"/>
        </w:rPr>
        <w:t>главный администратор доходов бюджета, г</w:t>
      </w:r>
      <w:r w:rsidRPr="00B57C29">
        <w:rPr>
          <w:rFonts w:ascii="PT Astra Serif" w:hAnsi="PT Astra Serif"/>
          <w:sz w:val="28"/>
          <w:szCs w:val="28"/>
        </w:rPr>
        <w:t xml:space="preserve">лавный распорядитель бюджетных средств </w:t>
      </w:r>
      <w:r>
        <w:rPr>
          <w:rFonts w:ascii="PT Astra Serif" w:hAnsi="PT Astra Serif"/>
          <w:sz w:val="28"/>
          <w:szCs w:val="28"/>
        </w:rPr>
        <w:t>- м</w:t>
      </w:r>
      <w:r w:rsidRPr="006335A1">
        <w:rPr>
          <w:rFonts w:ascii="PT Astra Serif" w:hAnsi="PT Astra Serif"/>
          <w:sz w:val="28"/>
          <w:szCs w:val="28"/>
        </w:rPr>
        <w:t>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6335A1">
        <w:rPr>
          <w:rFonts w:ascii="PT Astra Serif" w:hAnsi="PT Astra Serif"/>
          <w:sz w:val="28"/>
          <w:szCs w:val="28"/>
        </w:rPr>
        <w:t xml:space="preserve"> муниципального образования Чуфаровское городское поселение</w:t>
      </w:r>
      <w:r>
        <w:rPr>
          <w:rFonts w:ascii="PT Astra Serif" w:hAnsi="PT Astra Serif"/>
          <w:sz w:val="28"/>
          <w:szCs w:val="28"/>
        </w:rPr>
        <w:t>.</w:t>
      </w:r>
    </w:p>
    <w:p w:rsidR="009A175D" w:rsidRPr="00BB19C6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2023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9A175D" w:rsidRPr="00BB19C6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6. Срок проведения</w:t>
      </w:r>
      <w:r w:rsidRPr="00BB19C6">
        <w:rPr>
          <w:rFonts w:ascii="PT Astra Serif" w:hAnsi="PT Astra Serif"/>
          <w:sz w:val="28"/>
          <w:szCs w:val="28"/>
        </w:rPr>
        <w:t xml:space="preserve">: с </w:t>
      </w:r>
      <w:r>
        <w:rPr>
          <w:rFonts w:ascii="PT Astra Serif" w:hAnsi="PT Astra Serif"/>
          <w:sz w:val="28"/>
          <w:szCs w:val="28"/>
        </w:rPr>
        <w:t>24.04.2024 по 27.04.2024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9A175D" w:rsidRPr="00BB19C6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BB19C6">
        <w:rPr>
          <w:rFonts w:ascii="PT Astra Serif" w:hAnsi="PT Astra Serif"/>
          <w:b/>
          <w:sz w:val="28"/>
          <w:szCs w:val="28"/>
        </w:rPr>
        <w:t>.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Нормативная правовая база: </w:t>
      </w:r>
      <w:r w:rsidRPr="00BB19C6">
        <w:rPr>
          <w:rFonts w:ascii="PT Astra Serif" w:hAnsi="PT Astra Serif"/>
          <w:sz w:val="28"/>
          <w:szCs w:val="28"/>
        </w:rPr>
        <w:t>Приложение № 1.</w:t>
      </w:r>
    </w:p>
    <w:p w:rsidR="009A175D" w:rsidRPr="00977F93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9131EE">
        <w:rPr>
          <w:rFonts w:ascii="PT Astra Serif" w:hAnsi="PT Astra Serif"/>
          <w:b/>
          <w:sz w:val="28"/>
          <w:szCs w:val="28"/>
        </w:rPr>
        <w:t xml:space="preserve">8. Несуммовые нарушения </w:t>
      </w:r>
      <w:r w:rsidRPr="00F5676E">
        <w:rPr>
          <w:rFonts w:ascii="PT Astra Serif" w:hAnsi="PT Astra Serif"/>
          <w:sz w:val="28"/>
          <w:szCs w:val="28"/>
        </w:rPr>
        <w:t>выявлены в количестве 4 единиц, в т.ч.: при формировании и исполнении бюджета 2 нарушения (код 1.2.6 и код 1.2.2. классификатора) и 2 нарушения установленных единых требований к бюджетному (бухгалтерскому) учету, в том числе бюджетной, бухгалтерской (финансовой) отчетности (код 2.2. и код 2.9 классификатора).</w:t>
      </w:r>
    </w:p>
    <w:p w:rsidR="009A175D" w:rsidRPr="00610065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AE3210">
        <w:rPr>
          <w:rFonts w:ascii="PT Astra Serif" w:hAnsi="PT Astra Serif"/>
          <w:b/>
          <w:sz w:val="28"/>
          <w:szCs w:val="28"/>
        </w:rPr>
        <w:t xml:space="preserve">. Неэффективное использование </w:t>
      </w:r>
      <w:r>
        <w:rPr>
          <w:rFonts w:ascii="PT Astra Serif" w:hAnsi="PT Astra Serif"/>
          <w:b/>
          <w:sz w:val="28"/>
          <w:szCs w:val="28"/>
        </w:rPr>
        <w:t>бюджетных средств</w:t>
      </w:r>
      <w:r w:rsidRPr="00AE3210">
        <w:rPr>
          <w:rFonts w:ascii="PT Astra Serif" w:hAnsi="PT Astra Serif"/>
          <w:sz w:val="28"/>
          <w:szCs w:val="28"/>
        </w:rPr>
        <w:t xml:space="preserve"> –</w:t>
      </w:r>
      <w:r w:rsidRPr="00610065">
        <w:rPr>
          <w:rFonts w:ascii="PT Astra Serif" w:hAnsi="PT Astra Serif"/>
          <w:sz w:val="28"/>
          <w:szCs w:val="28"/>
        </w:rPr>
        <w:t xml:space="preserve"> 6 202,10 рублей.</w:t>
      </w:r>
    </w:p>
    <w:p w:rsidR="009A175D" w:rsidRPr="00187582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Чуфаровское городское поселение за 2023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9A175D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</w:p>
    <w:p w:rsidR="009A175D" w:rsidRDefault="009A175D" w:rsidP="009A175D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>0</w:t>
      </w:r>
      <w:r w:rsidRPr="006335A1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</w:t>
      </w:r>
      <w:r>
        <w:rPr>
          <w:rFonts w:ascii="PT Astra Serif" w:hAnsi="PT Astra Serif"/>
          <w:b/>
          <w:sz w:val="28"/>
          <w:szCs w:val="28"/>
        </w:rPr>
        <w:t>олнении бюджета поселения за 2023</w:t>
      </w:r>
      <w:r w:rsidRPr="006335A1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6335A1">
        <w:rPr>
          <w:rFonts w:ascii="PT Astra Serif" w:hAnsi="PT Astra Serif"/>
          <w:sz w:val="28"/>
          <w:szCs w:val="28"/>
        </w:rPr>
        <w:t>: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56310">
        <w:rPr>
          <w:rFonts w:ascii="PT Astra Serif" w:hAnsi="PT Astra Serif"/>
          <w:sz w:val="28"/>
        </w:rPr>
        <w:t xml:space="preserve">Отчет об исполнении бюджета МО </w:t>
      </w:r>
      <w:r>
        <w:rPr>
          <w:rFonts w:ascii="PT Astra Serif" w:hAnsi="PT Astra Serif"/>
          <w:sz w:val="28"/>
        </w:rPr>
        <w:t>Чуфаровское городское поселение</w:t>
      </w:r>
      <w:r w:rsidRPr="00C563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(ф. 0503117) </w:t>
      </w:r>
      <w:r w:rsidRPr="00C56310">
        <w:rPr>
          <w:rFonts w:ascii="PT Astra Serif" w:hAnsi="PT Astra Serif"/>
          <w:sz w:val="28"/>
        </w:rPr>
        <w:t>представлен в соответствии со структурой и бюджетной классификацией, принятой при утверждении бюджета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9A175D" w:rsidRDefault="009A175D" w:rsidP="009A175D">
      <w:pPr>
        <w:pStyle w:val="ab"/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764FAE">
        <w:rPr>
          <w:rFonts w:ascii="PT Astra Serif" w:hAnsi="PT Astra Serif"/>
          <w:bCs/>
          <w:sz w:val="28"/>
          <w:szCs w:val="28"/>
        </w:rPr>
        <w:lastRenderedPageBreak/>
        <w:t>- наименование подраздела 0310 в приложении №1 к Решению об исполнении бюджета не соответствует наименованию, утверждённому приказом Минфина России от</w:t>
      </w:r>
      <w:r w:rsidRPr="00764FAE">
        <w:rPr>
          <w:rFonts w:ascii="PT Astra Serif" w:hAnsi="PT Astra Serif" w:cs="Arial"/>
          <w:color w:val="000000"/>
          <w:sz w:val="28"/>
          <w:szCs w:val="28"/>
        </w:rPr>
        <w:t xml:space="preserve"> т 24.05.2022 № 82н «О Порядке формирования и применения кодов бюджетной классификации Российской Федерации, их структуре и принципах назначения». </w:t>
      </w:r>
    </w:p>
    <w:p w:rsidR="009A175D" w:rsidRPr="009631D9" w:rsidRDefault="009A175D" w:rsidP="009A175D">
      <w:pPr>
        <w:pStyle w:val="ab"/>
        <w:ind w:firstLine="567"/>
        <w:jc w:val="both"/>
        <w:rPr>
          <w:rFonts w:ascii="PT Astra Serif" w:hAnsi="PT Astra Serif"/>
          <w:sz w:val="28"/>
          <w:szCs w:val="28"/>
        </w:rPr>
      </w:pPr>
      <w:r w:rsidRPr="00764FAE">
        <w:rPr>
          <w:rFonts w:ascii="PT Astra Serif" w:hAnsi="PT Astra Serif"/>
          <w:sz w:val="28"/>
          <w:szCs w:val="28"/>
        </w:rPr>
        <w:t>Нарушение устранено в период проведения экспертно-аналитического мероприятия.</w:t>
      </w:r>
    </w:p>
    <w:p w:rsidR="009A175D" w:rsidRPr="00BB19C6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BB19C6">
        <w:rPr>
          <w:rFonts w:ascii="PT Astra Serif" w:hAnsi="PT Astra Serif"/>
          <w:sz w:val="28"/>
          <w:szCs w:val="28"/>
        </w:rPr>
        <w:t xml:space="preserve">ри утверждении изменений в бюджет </w:t>
      </w:r>
      <w:r>
        <w:rPr>
          <w:rFonts w:ascii="PT Astra Serif" w:hAnsi="PT Astra Serif"/>
          <w:sz w:val="28"/>
          <w:szCs w:val="28"/>
        </w:rPr>
        <w:t>2023</w:t>
      </w:r>
      <w:r w:rsidRPr="00BB19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BB19C6">
        <w:rPr>
          <w:rFonts w:ascii="PT Astra Serif" w:hAnsi="PT Astra Serif"/>
          <w:sz w:val="28"/>
          <w:szCs w:val="28"/>
        </w:rPr>
        <w:t xml:space="preserve"> допущены отдельные нарушения:</w:t>
      </w:r>
    </w:p>
    <w:p w:rsidR="009A175D" w:rsidRPr="000A0766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0A0766">
        <w:rPr>
          <w:rFonts w:ascii="PT Astra Serif" w:hAnsi="PT Astra Serif"/>
          <w:sz w:val="28"/>
          <w:szCs w:val="28"/>
        </w:rPr>
        <w:t xml:space="preserve">Бюджетные ассигнования в бюджете муниципального образования Чуфаровское городское поселение на 2023 год формировались с применением целевых статей, утверждённых распоряжением администрации МО Чуфаровское городское поселение от 09.11.2021 №13-р «О бюджетной классификации расходов, предусмотренных в бюджете муниципального образования Чуфаровское городское поселение Вешкаймского района Ульяновской области» (далее по тексту Указания). </w:t>
      </w:r>
    </w:p>
    <w:p w:rsidR="009A175D" w:rsidRPr="0066279A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6279A">
        <w:rPr>
          <w:rFonts w:ascii="PT Astra Serif" w:hAnsi="PT Astra Serif"/>
          <w:sz w:val="28"/>
          <w:szCs w:val="28"/>
        </w:rPr>
        <w:t xml:space="preserve">- </w:t>
      </w:r>
      <w:r w:rsidRPr="0066279A">
        <w:rPr>
          <w:rFonts w:ascii="PT Astra Serif" w:hAnsi="PT Astra Serif" w:cs="Arial"/>
          <w:color w:val="000000"/>
          <w:sz w:val="28"/>
          <w:szCs w:val="28"/>
        </w:rPr>
        <w:t>в приложениях №7 и №9 к Решению о бюджете поселения наименование кодов целевых статей расходов 71 0 00 00000 «Муниципальная программа «Развитие дорожного хозяйства и обустройство дворовых территорий многоквартирных домов»  и 71 0 01 62010 «Реализация мероприятий муниципальной программы «Развитие дорожного хозяйства и обустройство дворовых территорий многоквартирных домов» не соответствует наименованию, утверждённому Указаниями</w:t>
      </w:r>
      <w:r>
        <w:rPr>
          <w:rFonts w:ascii="PT Astra Serif" w:hAnsi="PT Astra Serif" w:cs="Arial"/>
          <w:color w:val="000000"/>
          <w:sz w:val="28"/>
          <w:szCs w:val="28"/>
        </w:rPr>
        <w:t>;</w:t>
      </w:r>
    </w:p>
    <w:p w:rsidR="009A175D" w:rsidRPr="000A0766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0A0766">
        <w:rPr>
          <w:rFonts w:ascii="PT Astra Serif" w:hAnsi="PT Astra Serif" w:cs="Arial"/>
          <w:color w:val="000000"/>
          <w:sz w:val="28"/>
          <w:szCs w:val="28"/>
        </w:rPr>
        <w:t xml:space="preserve">- </w:t>
      </w:r>
      <w:r w:rsidRPr="000A0766">
        <w:rPr>
          <w:rFonts w:ascii="PT Astra Serif" w:hAnsi="PT Astra Serif"/>
          <w:snapToGrid w:val="0"/>
          <w:sz w:val="28"/>
          <w:szCs w:val="28"/>
        </w:rPr>
        <w:t>коды целевых статей расходов «96 0 00 00000», «96 0 01 S9602» и «96 0 02 S0470»</w:t>
      </w:r>
      <w:r w:rsidRPr="000A0766">
        <w:rPr>
          <w:rFonts w:ascii="PT Astra Serif" w:hAnsi="PT Astra Serif"/>
          <w:sz w:val="28"/>
          <w:szCs w:val="28"/>
        </w:rPr>
        <w:t xml:space="preserve"> по которым утверждены бюджетные ассигнования в бюджете поселения на 2023 год,</w:t>
      </w:r>
      <w:r w:rsidRPr="000A0766">
        <w:rPr>
          <w:rFonts w:ascii="PT Astra Serif" w:hAnsi="PT Astra Serif"/>
          <w:snapToGrid w:val="0"/>
          <w:sz w:val="28"/>
          <w:szCs w:val="28"/>
        </w:rPr>
        <w:t xml:space="preserve"> не утверждены данными Указаниями.</w:t>
      </w:r>
      <w:r w:rsidRPr="000A0766">
        <w:rPr>
          <w:rFonts w:ascii="PT Astra Serif" w:hAnsi="PT Astra Serif" w:cs="Arial"/>
          <w:color w:val="000000"/>
          <w:sz w:val="28"/>
          <w:szCs w:val="28"/>
        </w:rPr>
        <w:t xml:space="preserve"> 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. Доходы бюджета исполнены в сумме </w:t>
      </w:r>
      <w:r>
        <w:rPr>
          <w:rFonts w:ascii="PT Astra Serif" w:hAnsi="PT Astra Serif"/>
          <w:sz w:val="28"/>
        </w:rPr>
        <w:t>13 095,9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7 149,1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110,4%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6 946,8 т</w:t>
      </w:r>
      <w:r w:rsidRPr="00C56310">
        <w:rPr>
          <w:rFonts w:ascii="PT Astra Serif" w:hAnsi="PT Astra Serif"/>
          <w:sz w:val="28"/>
        </w:rPr>
        <w:t xml:space="preserve">ыс. рублей, или </w:t>
      </w:r>
      <w:r>
        <w:rPr>
          <w:rFonts w:ascii="PT Astra Serif" w:hAnsi="PT Astra Serif"/>
          <w:sz w:val="28"/>
        </w:rPr>
        <w:t>85,5%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По данным МРИ ФНС задолженность по налогам, зачисляемым в бюджет поселения, по состоянию на 01.01.2024 года составляет 1 778,8 тыс. рублей. К уровню 2022 года задолженность по налогам увеличилась на 80,6 тыс. рублей.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eastAsia="Calibri" w:hAnsi="PT Astra Serif"/>
          <w:sz w:val="28"/>
          <w:szCs w:val="28"/>
        </w:rPr>
        <w:t>5</w:t>
      </w:r>
      <w:r w:rsidRPr="00721EDD">
        <w:rPr>
          <w:rFonts w:ascii="PT Astra Serif" w:eastAsia="Calibri" w:hAnsi="PT Astra Serif"/>
          <w:sz w:val="28"/>
          <w:szCs w:val="28"/>
        </w:rPr>
        <w:t xml:space="preserve">. </w:t>
      </w:r>
      <w:r>
        <w:rPr>
          <w:rFonts w:ascii="PT Astra Serif" w:eastAsia="Calibri" w:hAnsi="PT Astra Serif"/>
          <w:sz w:val="28"/>
          <w:szCs w:val="28"/>
        </w:rPr>
        <w:t>В 2023 году в бюджет поселения п</w:t>
      </w:r>
      <w:r>
        <w:rPr>
          <w:rFonts w:ascii="PT Astra Serif" w:hAnsi="PT Astra Serif"/>
          <w:sz w:val="28"/>
        </w:rPr>
        <w:t xml:space="preserve">оступило возмещение </w:t>
      </w:r>
      <w:r w:rsidRPr="00B63062">
        <w:rPr>
          <w:rFonts w:ascii="PT Astra Serif" w:hAnsi="PT Astra Serif"/>
          <w:sz w:val="28"/>
          <w:szCs w:val="28"/>
        </w:rPr>
        <w:t>коммунальных услуг арендаторами помещений муниципальной собственности</w:t>
      </w:r>
      <w:r>
        <w:rPr>
          <w:rFonts w:ascii="PT Astra Serif" w:hAnsi="PT Astra Serif"/>
          <w:sz w:val="28"/>
          <w:szCs w:val="28"/>
        </w:rPr>
        <w:t xml:space="preserve">.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 xml:space="preserve">арендаторами помещений </w:t>
      </w:r>
      <w:r>
        <w:rPr>
          <w:rFonts w:ascii="PT Astra Serif" w:hAnsi="PT Astra Serif"/>
          <w:sz w:val="28"/>
          <w:szCs w:val="28"/>
        </w:rPr>
        <w:t xml:space="preserve">в бухгалтерском учёте </w:t>
      </w:r>
      <w:r w:rsidRPr="003A454E">
        <w:rPr>
          <w:rFonts w:ascii="PT Astra Serif" w:hAnsi="PT Astra Serif"/>
          <w:sz w:val="28"/>
          <w:szCs w:val="28"/>
        </w:rPr>
        <w:t xml:space="preserve">не </w:t>
      </w:r>
      <w:r>
        <w:rPr>
          <w:rFonts w:ascii="PT Astra Serif" w:hAnsi="PT Astra Serif"/>
          <w:sz w:val="28"/>
          <w:szCs w:val="28"/>
        </w:rPr>
        <w:t>отражены</w:t>
      </w:r>
      <w:r w:rsidRPr="003A454E">
        <w:rPr>
          <w:rFonts w:ascii="PT Astra Serif" w:hAnsi="PT Astra Serif"/>
          <w:sz w:val="28"/>
          <w:szCs w:val="28"/>
        </w:rPr>
        <w:t xml:space="preserve">. </w:t>
      </w:r>
      <w:r w:rsidRPr="003A454E">
        <w:rPr>
          <w:rFonts w:ascii="PT Astra Serif" w:hAnsi="PT Astra Serif"/>
          <w:sz w:val="28"/>
          <w:szCs w:val="28"/>
          <w:u w:val="single"/>
        </w:rPr>
        <w:t>Не соблюдены нор</w:t>
      </w:r>
      <w:r>
        <w:rPr>
          <w:rFonts w:ascii="PT Astra Serif" w:hAnsi="PT Astra Serif"/>
          <w:sz w:val="28"/>
          <w:szCs w:val="28"/>
          <w:u w:val="single"/>
        </w:rPr>
        <w:t>м</w:t>
      </w:r>
      <w:r w:rsidRPr="003A454E">
        <w:rPr>
          <w:rFonts w:ascii="PT Astra Serif" w:hAnsi="PT Astra Serif"/>
          <w:sz w:val="28"/>
          <w:szCs w:val="28"/>
          <w:u w:val="single"/>
        </w:rPr>
        <w:t>ы статьи 9 Федерального закона №402-ФЗ «О бухгалтерском учёте»</w:t>
      </w:r>
      <w:r>
        <w:rPr>
          <w:rFonts w:ascii="PT Astra Serif" w:hAnsi="PT Astra Serif"/>
          <w:sz w:val="28"/>
          <w:szCs w:val="28"/>
          <w:u w:val="single"/>
        </w:rPr>
        <w:t>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14 209,7 т</w:t>
      </w:r>
      <w:r w:rsidRPr="00C56310">
        <w:rPr>
          <w:rFonts w:ascii="PT Astra Serif" w:hAnsi="PT Astra Serif"/>
          <w:sz w:val="28"/>
        </w:rPr>
        <w:t xml:space="preserve">ыс. рублей, или </w:t>
      </w:r>
      <w:r>
        <w:rPr>
          <w:rFonts w:ascii="PT Astra Serif" w:hAnsi="PT Astra Serif"/>
          <w:sz w:val="28"/>
        </w:rPr>
        <w:t>82,3%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</w:t>
      </w: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 бюджет исполнен с </w:t>
      </w:r>
      <w:r>
        <w:rPr>
          <w:rFonts w:ascii="PT Astra Serif" w:hAnsi="PT Astra Serif"/>
          <w:sz w:val="28"/>
        </w:rPr>
        <w:t xml:space="preserve">дефицитом </w:t>
      </w:r>
      <w:r w:rsidRPr="00C56310">
        <w:rPr>
          <w:rFonts w:ascii="PT Astra Serif" w:hAnsi="PT Astra Serif"/>
          <w:sz w:val="28"/>
        </w:rPr>
        <w:t xml:space="preserve">в сумме </w:t>
      </w:r>
      <w:r>
        <w:rPr>
          <w:rFonts w:ascii="PT Astra Serif" w:hAnsi="PT Astra Serif"/>
          <w:sz w:val="28"/>
        </w:rPr>
        <w:t>1 113,8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>Расходы бюджета муниципального образования в 202</w:t>
      </w: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 году обеспечены собственными доходами </w:t>
      </w:r>
      <w:r>
        <w:rPr>
          <w:rFonts w:ascii="PT Astra Serif" w:hAnsi="PT Astra Serif"/>
          <w:sz w:val="28"/>
        </w:rPr>
        <w:t>50,3%</w:t>
      </w:r>
      <w:r w:rsidRPr="00C56310">
        <w:rPr>
          <w:rFonts w:ascii="PT Astra Serif" w:hAnsi="PT Astra Serif"/>
          <w:sz w:val="28"/>
        </w:rPr>
        <w:t xml:space="preserve">. 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7. </w:t>
      </w:r>
      <w:r w:rsidRPr="00DA02B8">
        <w:rPr>
          <w:rFonts w:ascii="PT Astra Serif" w:hAnsi="PT Astra Serif"/>
          <w:sz w:val="28"/>
        </w:rPr>
        <w:t xml:space="preserve">Согласно приказу Министерства финансов Ульяновской области от 13.10.2020 №76-пр Муниципальное образование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DA02B8">
        <w:rPr>
          <w:rFonts w:ascii="PT Astra Serif" w:hAnsi="PT Astra Serif"/>
          <w:sz w:val="28"/>
        </w:rPr>
        <w:t>поселение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50%.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 xml:space="preserve">Следовательно, в соответствии с требованиями п.4 ст.136 Бюджетного кодекса РФ, в отношении бюджета МО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DA02B8">
        <w:rPr>
          <w:rFonts w:ascii="PT Astra Serif" w:hAnsi="PT Astra Serif"/>
          <w:sz w:val="28"/>
        </w:rPr>
        <w:t>поселение осуществляются дополнительные меры финансового контроля.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26EE9">
        <w:rPr>
          <w:rFonts w:ascii="PT Astra Serif" w:hAnsi="PT Astra Serif"/>
          <w:sz w:val="28"/>
        </w:rPr>
        <w:t>При этом дефицит</w:t>
      </w:r>
      <w:r w:rsidRPr="00DA02B8">
        <w:rPr>
          <w:rFonts w:ascii="PT Astra Serif" w:hAnsi="PT Astra Serif"/>
          <w:sz w:val="28"/>
        </w:rPr>
        <w:t xml:space="preserve"> бюджета установлен в размере</w:t>
      </w:r>
      <w:r>
        <w:rPr>
          <w:rFonts w:ascii="PT Astra Serif" w:hAnsi="PT Astra Serif"/>
          <w:sz w:val="28"/>
        </w:rPr>
        <w:t xml:space="preserve"> 3 839 291,39 рублей, </w:t>
      </w:r>
      <w:r w:rsidRPr="00847186">
        <w:rPr>
          <w:rFonts w:ascii="PT Astra Serif" w:hAnsi="PT Astra Serif"/>
          <w:sz w:val="28"/>
        </w:rPr>
        <w:t xml:space="preserve">в том числе </w:t>
      </w:r>
      <w:r>
        <w:rPr>
          <w:rFonts w:ascii="PT Astra Serif" w:hAnsi="PT Astra Serif"/>
          <w:sz w:val="28"/>
        </w:rPr>
        <w:t>483 406,77</w:t>
      </w:r>
      <w:r w:rsidRPr="009A5C12">
        <w:rPr>
          <w:rFonts w:ascii="PT Astra Serif" w:hAnsi="PT Astra Serif"/>
          <w:sz w:val="28"/>
        </w:rPr>
        <w:t xml:space="preserve"> рублей </w:t>
      </w:r>
      <w:r>
        <w:rPr>
          <w:rFonts w:ascii="PT Astra Serif" w:hAnsi="PT Astra Serif"/>
          <w:sz w:val="28"/>
        </w:rPr>
        <w:t xml:space="preserve">за счёт остатка </w:t>
      </w:r>
      <w:r w:rsidRPr="00172074">
        <w:rPr>
          <w:rFonts w:ascii="PT Astra Serif" w:hAnsi="PT Astra Serif"/>
          <w:sz w:val="28"/>
          <w:szCs w:val="28"/>
        </w:rPr>
        <w:t>собственных средств, сложивши</w:t>
      </w:r>
      <w:r>
        <w:rPr>
          <w:rFonts w:ascii="PT Astra Serif" w:hAnsi="PT Astra Serif"/>
          <w:sz w:val="28"/>
          <w:szCs w:val="28"/>
        </w:rPr>
        <w:t>й</w:t>
      </w:r>
      <w:r w:rsidRPr="00172074">
        <w:rPr>
          <w:rFonts w:ascii="PT Astra Serif" w:hAnsi="PT Astra Serif"/>
          <w:sz w:val="28"/>
          <w:szCs w:val="28"/>
        </w:rPr>
        <w:t>ся по состоянию на 1 января 202</w:t>
      </w:r>
      <w:r>
        <w:rPr>
          <w:rFonts w:ascii="PT Astra Serif" w:hAnsi="PT Astra Serif"/>
          <w:sz w:val="28"/>
          <w:szCs w:val="28"/>
        </w:rPr>
        <w:t>3</w:t>
      </w:r>
      <w:r w:rsidRPr="00172074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, и 3 355 884,62 рублей за счёт остатка субсидии на обеспечение мероприятий по переселению граждан из аварийного жилищного фонда (уведомление </w:t>
      </w:r>
      <w:r w:rsidRPr="0042325E">
        <w:rPr>
          <w:rFonts w:ascii="PT Astra Serif" w:hAnsi="PT Astra Serif"/>
          <w:sz w:val="28"/>
          <w:szCs w:val="28"/>
        </w:rPr>
        <w:t>Министерства ЖКХ и строительства Ульян</w:t>
      </w:r>
      <w:r>
        <w:rPr>
          <w:rFonts w:ascii="PT Astra Serif" w:hAnsi="PT Astra Serif"/>
          <w:sz w:val="28"/>
          <w:szCs w:val="28"/>
        </w:rPr>
        <w:t xml:space="preserve">овской </w:t>
      </w:r>
      <w:r w:rsidRPr="0042325E">
        <w:rPr>
          <w:rFonts w:ascii="PT Astra Serif" w:hAnsi="PT Astra Serif"/>
          <w:sz w:val="28"/>
          <w:szCs w:val="28"/>
        </w:rPr>
        <w:t>обл</w:t>
      </w:r>
      <w:r>
        <w:rPr>
          <w:rFonts w:ascii="PT Astra Serif" w:hAnsi="PT Astra Serif"/>
          <w:sz w:val="28"/>
          <w:szCs w:val="28"/>
        </w:rPr>
        <w:t xml:space="preserve">асти </w:t>
      </w:r>
      <w:r w:rsidRPr="0042325E">
        <w:rPr>
          <w:rFonts w:ascii="PT Astra Serif" w:hAnsi="PT Astra Serif"/>
          <w:sz w:val="28"/>
          <w:szCs w:val="28"/>
        </w:rPr>
        <w:t>от 20.02.</w:t>
      </w:r>
      <w:r>
        <w:rPr>
          <w:rFonts w:ascii="PT Astra Serif" w:hAnsi="PT Astra Serif"/>
          <w:sz w:val="28"/>
          <w:szCs w:val="28"/>
        </w:rPr>
        <w:t>20</w:t>
      </w:r>
      <w:r w:rsidRPr="0042325E">
        <w:rPr>
          <w:rFonts w:ascii="PT Astra Serif" w:hAnsi="PT Astra Serif"/>
          <w:sz w:val="28"/>
          <w:szCs w:val="28"/>
        </w:rPr>
        <w:t>23 №1095</w:t>
      </w:r>
      <w:r>
        <w:rPr>
          <w:rFonts w:ascii="PT Astra Serif" w:hAnsi="PT Astra Serif"/>
          <w:sz w:val="28"/>
          <w:szCs w:val="28"/>
        </w:rPr>
        <w:t>)</w:t>
      </w:r>
      <w:r w:rsidRPr="00742AB6">
        <w:rPr>
          <w:rFonts w:ascii="PT Astra Serif" w:hAnsi="PT Astra Serif"/>
          <w:sz w:val="28"/>
          <w:szCs w:val="28"/>
        </w:rPr>
        <w:t xml:space="preserve">,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28,6%</w:t>
      </w:r>
      <w:r w:rsidRPr="00DA02B8">
        <w:rPr>
          <w:rFonts w:ascii="PT Astra Serif" w:hAnsi="PT Astra Serif"/>
          <w:sz w:val="28"/>
        </w:rPr>
        <w:t xml:space="preserve">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9A175D" w:rsidRPr="00CE5E94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8. </w:t>
      </w:r>
      <w:r w:rsidRPr="00B57C29">
        <w:rPr>
          <w:rFonts w:ascii="PT Astra Serif" w:hAnsi="PT Astra Serif"/>
          <w:sz w:val="28"/>
          <w:szCs w:val="28"/>
        </w:rPr>
        <w:t>Муниципальный долг по со</w:t>
      </w:r>
      <w:r>
        <w:rPr>
          <w:rFonts w:ascii="PT Astra Serif" w:hAnsi="PT Astra Serif"/>
          <w:sz w:val="28"/>
          <w:szCs w:val="28"/>
        </w:rPr>
        <w:t>стоянию на 01.01.2023</w:t>
      </w:r>
      <w:r w:rsidRPr="00B57C29">
        <w:rPr>
          <w:rFonts w:ascii="PT Astra Serif" w:hAnsi="PT Astra Serif"/>
          <w:sz w:val="28"/>
          <w:szCs w:val="28"/>
        </w:rPr>
        <w:t xml:space="preserve"> и 01.01.20</w:t>
      </w:r>
      <w:r>
        <w:rPr>
          <w:rFonts w:ascii="PT Astra Serif" w:hAnsi="PT Astra Serif"/>
          <w:sz w:val="28"/>
          <w:szCs w:val="28"/>
        </w:rPr>
        <w:t>24</w:t>
      </w:r>
      <w:r w:rsidRPr="00B57C29">
        <w:rPr>
          <w:rFonts w:ascii="PT Astra Serif" w:hAnsi="PT Astra Serif"/>
          <w:sz w:val="28"/>
          <w:szCs w:val="28"/>
        </w:rPr>
        <w:t xml:space="preserve"> в МО </w:t>
      </w:r>
      <w:r>
        <w:rPr>
          <w:rFonts w:ascii="PT Astra Serif" w:hAnsi="PT Astra Serif"/>
          <w:sz w:val="28"/>
          <w:szCs w:val="28"/>
        </w:rPr>
        <w:t xml:space="preserve">Чуфаровское городское поселение </w:t>
      </w:r>
      <w:r w:rsidRPr="00B57C29">
        <w:rPr>
          <w:rFonts w:ascii="PT Astra Serif" w:hAnsi="PT Astra Serif"/>
          <w:sz w:val="28"/>
          <w:szCs w:val="28"/>
        </w:rPr>
        <w:t xml:space="preserve">отсутствует. 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9</w:t>
      </w:r>
      <w:r w:rsidRPr="00C56310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</w:t>
      </w:r>
      <w:r w:rsidRPr="002839E1">
        <w:rPr>
          <w:rFonts w:ascii="PT Astra Serif" w:hAnsi="PT Astra Serif"/>
          <w:sz w:val="28"/>
        </w:rPr>
        <w:t xml:space="preserve">редиторская задолженность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4</w:t>
      </w:r>
      <w:r w:rsidRPr="00DA02B8">
        <w:rPr>
          <w:rFonts w:ascii="PT Astra Serif" w:hAnsi="PT Astra Serif"/>
          <w:sz w:val="28"/>
        </w:rPr>
        <w:t xml:space="preserve"> составила</w:t>
      </w:r>
      <w:r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2 780 202,26</w:t>
      </w:r>
      <w:r w:rsidRPr="00710F10">
        <w:rPr>
          <w:rFonts w:ascii="PT Astra Serif" w:hAnsi="PT Astra Serif"/>
          <w:sz w:val="28"/>
          <w:szCs w:val="28"/>
        </w:rPr>
        <w:t xml:space="preserve"> </w:t>
      </w:r>
      <w:r w:rsidRPr="00DA02B8">
        <w:rPr>
          <w:rFonts w:ascii="PT Astra Serif" w:hAnsi="PT Astra Serif"/>
          <w:sz w:val="28"/>
        </w:rPr>
        <w:t xml:space="preserve">рублей, </w:t>
      </w:r>
      <w:r>
        <w:rPr>
          <w:rFonts w:ascii="PT Astra Serif" w:hAnsi="PT Astra Serif"/>
          <w:sz w:val="28"/>
          <w:szCs w:val="28"/>
        </w:rPr>
        <w:t>К уровню 2022 года кредиторская задолженность увеличилась на 1 355 558,78 рублей. Дебиторской задолженности на начало отчётного периода не было, по состоянию на 01.01.2024 она составила 457 268,9 рублей.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>10.</w:t>
      </w:r>
      <w:r w:rsidRPr="005723BB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В ходе проведения внешней проверки с</w:t>
      </w:r>
      <w:r w:rsidRPr="005A475D">
        <w:rPr>
          <w:rFonts w:ascii="PT Astra Serif" w:hAnsi="PT Astra Serif"/>
          <w:color w:val="000000"/>
          <w:sz w:val="28"/>
          <w:szCs w:val="28"/>
        </w:rPr>
        <w:t>водн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бюджетн</w:t>
      </w:r>
      <w:r>
        <w:rPr>
          <w:rFonts w:ascii="PT Astra Serif" w:hAnsi="PT Astra Serif"/>
          <w:color w:val="000000"/>
          <w:sz w:val="28"/>
          <w:szCs w:val="28"/>
        </w:rPr>
        <w:t>ой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отчётност</w:t>
      </w:r>
      <w:r>
        <w:rPr>
          <w:rFonts w:ascii="PT Astra Serif" w:hAnsi="PT Astra Serif"/>
          <w:color w:val="000000"/>
          <w:sz w:val="28"/>
          <w:szCs w:val="28"/>
        </w:rPr>
        <w:t>и</w:t>
      </w:r>
      <w:r w:rsidRPr="005A475D">
        <w:rPr>
          <w:rFonts w:ascii="PT Astra Serif" w:hAnsi="PT Astra Serif"/>
          <w:color w:val="000000"/>
          <w:sz w:val="28"/>
          <w:szCs w:val="28"/>
        </w:rPr>
        <w:t xml:space="preserve"> главного распорядителя бюджетных</w:t>
      </w:r>
      <w:r>
        <w:rPr>
          <w:rFonts w:ascii="PT Astra Serif" w:hAnsi="PT Astra Serif"/>
          <w:color w:val="000000"/>
          <w:sz w:val="28"/>
          <w:szCs w:val="28"/>
        </w:rPr>
        <w:t xml:space="preserve"> средств (далее по тексту ГРБС), </w:t>
      </w:r>
      <w:r w:rsidRPr="005A475D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5A475D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палатой</w:t>
      </w:r>
      <w:r w:rsidRPr="005A475D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5A475D">
        <w:rPr>
          <w:rFonts w:ascii="PT Astra Serif" w:hAnsi="PT Astra Serif"/>
          <w:color w:val="000000"/>
          <w:sz w:val="28"/>
          <w:szCs w:val="28"/>
        </w:rPr>
        <w:t>выявлены отдельные нарушения и недостатки</w:t>
      </w:r>
      <w:r>
        <w:rPr>
          <w:rFonts w:ascii="PT Astra Serif" w:hAnsi="PT Astra Serif"/>
          <w:color w:val="000000"/>
          <w:sz w:val="28"/>
          <w:szCs w:val="28"/>
        </w:rPr>
        <w:t>:</w:t>
      </w:r>
    </w:p>
    <w:p w:rsidR="009A175D" w:rsidRPr="000029ED" w:rsidRDefault="009A175D" w:rsidP="009A175D">
      <w:pPr>
        <w:spacing w:after="0" w:line="240" w:lineRule="auto"/>
        <w:ind w:firstLine="567"/>
        <w:jc w:val="both"/>
        <w:rPr>
          <w:rFonts w:ascii="PT Astra Serif" w:eastAsia="Calibri" w:hAnsi="PT Astra Serif"/>
          <w:b/>
          <w:sz w:val="28"/>
          <w:szCs w:val="28"/>
          <w:u w:val="single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- к Пояснительной записке (ф.0503160), </w:t>
      </w:r>
      <w:r w:rsidRPr="00F90DF8">
        <w:rPr>
          <w:rFonts w:ascii="PT Astra Serif" w:hAnsi="PT Astra Serif"/>
          <w:sz w:val="28"/>
          <w:szCs w:val="28"/>
          <w:u w:val="single"/>
        </w:rPr>
        <w:t>в нарушение норм пунктов152-159 Инструкции 191н</w:t>
      </w:r>
      <w:r>
        <w:rPr>
          <w:rFonts w:ascii="PT Astra Serif" w:hAnsi="PT Astra Serif"/>
          <w:sz w:val="28"/>
          <w:szCs w:val="28"/>
        </w:rPr>
        <w:t>, не заполнены: таблица №1 «Сведения о направлениях деятельности», таблица №4 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основных положениях учетной политики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6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инвентаризациях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11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lastRenderedPageBreak/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об организационной структуре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12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Сведения о результатах деятельности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№13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Анализ отчета об исполнении бюджета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14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Анализ показателей отчетности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таблица №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15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Причины увеличения просроченной задолженности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 и таблица №16 «</w:t>
      </w:r>
      <w:r w:rsidRPr="002F4D43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Прочие вопросы деятельности</w:t>
      </w:r>
      <w:r w:rsidRPr="000C268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. </w:t>
      </w:r>
    </w:p>
    <w:p w:rsidR="009A175D" w:rsidRDefault="009A175D" w:rsidP="009A175D">
      <w:pPr>
        <w:spacing w:after="0" w:line="240" w:lineRule="auto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в</w:t>
      </w:r>
      <w:r w:rsidRPr="0006345B">
        <w:rPr>
          <w:rFonts w:ascii="PT Astra Serif" w:hAnsi="PT Astra Serif"/>
          <w:sz w:val="28"/>
          <w:szCs w:val="28"/>
        </w:rPr>
        <w:t xml:space="preserve"> отчётном периоде Учреждением </w:t>
      </w:r>
      <w:r>
        <w:rPr>
          <w:rFonts w:ascii="PT Astra Serif" w:eastAsia="Calibri" w:hAnsi="PT Astra Serif"/>
          <w:sz w:val="28"/>
          <w:szCs w:val="28"/>
        </w:rPr>
        <w:t>допущено</w:t>
      </w:r>
      <w:r w:rsidRPr="0006345B">
        <w:rPr>
          <w:rFonts w:ascii="PT Astra Serif" w:eastAsia="Calibri" w:hAnsi="PT Astra Serif"/>
          <w:sz w:val="28"/>
          <w:szCs w:val="28"/>
        </w:rPr>
        <w:t xml:space="preserve"> неэффективно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использовани</w:t>
      </w:r>
      <w:r>
        <w:rPr>
          <w:rFonts w:ascii="PT Astra Serif" w:eastAsia="Calibri" w:hAnsi="PT Astra Serif"/>
          <w:sz w:val="28"/>
          <w:szCs w:val="28"/>
        </w:rPr>
        <w:t>е</w:t>
      </w:r>
      <w:r w:rsidRPr="0006345B">
        <w:rPr>
          <w:rFonts w:ascii="PT Astra Serif" w:eastAsia="Calibri" w:hAnsi="PT Astra Serif"/>
          <w:sz w:val="28"/>
          <w:szCs w:val="28"/>
        </w:rPr>
        <w:t xml:space="preserve"> бюджетных средств</w:t>
      </w:r>
      <w:r>
        <w:rPr>
          <w:rFonts w:ascii="PT Astra Serif" w:eastAsia="Calibri" w:hAnsi="PT Astra Serif"/>
          <w:sz w:val="28"/>
          <w:szCs w:val="28"/>
        </w:rPr>
        <w:t>,</w:t>
      </w:r>
      <w:r w:rsidRPr="0006345B">
        <w:rPr>
          <w:rFonts w:ascii="PT Astra Serif" w:eastAsia="Calibri" w:hAnsi="PT Astra Serif"/>
          <w:sz w:val="28"/>
          <w:szCs w:val="28"/>
        </w:rPr>
        <w:t xml:space="preserve"> ввиду оплаты пеней, </w:t>
      </w:r>
      <w:r>
        <w:rPr>
          <w:rFonts w:ascii="PT Astra Serif" w:eastAsia="Calibri" w:hAnsi="PT Astra Serif"/>
          <w:sz w:val="28"/>
          <w:szCs w:val="28"/>
        </w:rPr>
        <w:t>штрафов, за нарушение законодательства о налогах и сборах, прочих экономических санкций в сумме 15,76 рублей и оплаты штрафов за нарушение законодательства о закупках и нарушение условий контрактов (договоров) в сумме 6 186,34 рублей. Н</w:t>
      </w:r>
      <w:r w:rsidRPr="0006345B">
        <w:rPr>
          <w:rFonts w:ascii="PT Astra Serif" w:eastAsia="Calibri" w:hAnsi="PT Astra Serif"/>
          <w:sz w:val="28"/>
          <w:szCs w:val="28"/>
        </w:rPr>
        <w:t>е соблюдены требования статьи</w:t>
      </w:r>
      <w:r w:rsidRPr="0006345B">
        <w:rPr>
          <w:rFonts w:ascii="PT Astra Serif" w:eastAsia="Calibri" w:hAnsi="PT Astra Serif"/>
          <w:sz w:val="28"/>
          <w:szCs w:val="28"/>
          <w:u w:val="single"/>
        </w:rPr>
        <w:t xml:space="preserve"> 34 БК РФ</w:t>
      </w:r>
      <w:r>
        <w:rPr>
          <w:rFonts w:ascii="PT Astra Serif" w:eastAsia="Calibri" w:hAnsi="PT Astra Serif"/>
          <w:sz w:val="28"/>
          <w:szCs w:val="28"/>
          <w:u w:val="single"/>
        </w:rPr>
        <w:t>.</w:t>
      </w:r>
    </w:p>
    <w:p w:rsidR="009A175D" w:rsidRPr="00F90DF8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 w:rsidRPr="00F90DF8">
        <w:rPr>
          <w:rFonts w:ascii="PT Astra Serif" w:hAnsi="PT Astra Serif"/>
          <w:sz w:val="28"/>
          <w:szCs w:val="28"/>
        </w:rPr>
        <w:t>11.</w:t>
      </w:r>
      <w:r>
        <w:rPr>
          <w:rFonts w:ascii="PT Astra Serif" w:hAnsi="PT Astra Serif"/>
          <w:sz w:val="28"/>
          <w:szCs w:val="28"/>
        </w:rPr>
        <w:t xml:space="preserve"> </w:t>
      </w:r>
      <w:r w:rsidRPr="004C35C8">
        <w:rPr>
          <w:rFonts w:ascii="PT Astra Serif" w:hAnsi="PT Astra Serif"/>
          <w:sz w:val="28"/>
          <w:szCs w:val="28"/>
        </w:rPr>
        <w:t xml:space="preserve">Финансовое обеспечение </w:t>
      </w:r>
      <w:r>
        <w:rPr>
          <w:rFonts w:ascii="PT Astra Serif" w:hAnsi="PT Astra Serif"/>
          <w:sz w:val="28"/>
          <w:szCs w:val="28"/>
        </w:rPr>
        <w:t>ни одной из муниципальных программ, утверждённое нормативными правовыми актами поселения не соответствует ассигнованиям, утверждённым Решением о бюджете на реализацию муниципальных программ. Кроме этого не утверждены в бюджете поселения ассигнования на реализацию по двум муниципальным программам, финансовое обеспечение которых на 2023 год утверждено нормативными правовыми актами поселения</w:t>
      </w:r>
      <w:r w:rsidRPr="00F90DF8">
        <w:rPr>
          <w:rFonts w:ascii="PT Astra Serif" w:hAnsi="PT Astra Serif"/>
          <w:sz w:val="28"/>
          <w:szCs w:val="28"/>
        </w:rPr>
        <w:t xml:space="preserve">. </w:t>
      </w:r>
      <w:r w:rsidRPr="00F90DF8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В целом, проведенная внешняя проверка позволяет сделать вывод об условной достоверности бюджетной отчетности МО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C56310">
        <w:rPr>
          <w:rFonts w:ascii="PT Astra Serif" w:hAnsi="PT Astra Serif"/>
          <w:sz w:val="28"/>
        </w:rPr>
        <w:t>поселение за 202</w:t>
      </w:r>
      <w:r>
        <w:rPr>
          <w:rFonts w:ascii="PT Astra Serif" w:hAnsi="PT Astra Serif"/>
          <w:sz w:val="28"/>
        </w:rPr>
        <w:t>3</w:t>
      </w:r>
      <w:r w:rsidRPr="00C56310">
        <w:rPr>
          <w:rFonts w:ascii="PT Astra Serif" w:hAnsi="PT Astra Serif"/>
          <w:sz w:val="28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</w:p>
    <w:p w:rsidR="009A175D" w:rsidRPr="0027033C" w:rsidRDefault="009A175D" w:rsidP="009A175D">
      <w:pPr>
        <w:autoSpaceDE w:val="0"/>
        <w:autoSpaceDN w:val="0"/>
        <w:adjustRightInd w:val="0"/>
        <w:spacing w:after="0" w:line="240" w:lineRule="auto"/>
        <w:ind w:firstLine="567"/>
        <w:rPr>
          <w:rFonts w:ascii="PT Astra Serif" w:hAnsi="PT Astra Serif"/>
          <w:b/>
          <w:sz w:val="28"/>
          <w:szCs w:val="28"/>
        </w:rPr>
      </w:pPr>
      <w:r w:rsidRPr="0027033C">
        <w:rPr>
          <w:rFonts w:ascii="PT Astra Serif" w:hAnsi="PT Astra Serif"/>
          <w:b/>
          <w:sz w:val="28"/>
          <w:szCs w:val="28"/>
        </w:rPr>
        <w:t>9. Предложения.</w:t>
      </w:r>
    </w:p>
    <w:p w:rsidR="009A175D" w:rsidRPr="004520B5" w:rsidRDefault="009A175D" w:rsidP="009A175D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 xml:space="preserve">Совету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Чуфаровское городское</w:t>
      </w:r>
      <w:r w:rsidRPr="004520B5">
        <w:rPr>
          <w:rFonts w:ascii="PT Astra Serif" w:hAnsi="PT Astra Serif"/>
          <w:b/>
          <w:sz w:val="28"/>
          <w:szCs w:val="28"/>
        </w:rPr>
        <w:t xml:space="preserve"> поселение:</w:t>
      </w:r>
    </w:p>
    <w:p w:rsidR="009A175D" w:rsidRPr="004520B5" w:rsidRDefault="009A175D" w:rsidP="009A175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</w:t>
      </w:r>
      <w:r w:rsidRPr="004520B5">
        <w:rPr>
          <w:rFonts w:ascii="PT Astra Serif" w:hAnsi="PT Astra Serif"/>
          <w:sz w:val="28"/>
          <w:szCs w:val="28"/>
        </w:rPr>
        <w:t xml:space="preserve"> поселение утвердить проект решения «Об утверждении годового отчёта об исполнении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 поселение за 2023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9A175D" w:rsidRDefault="009A175D" w:rsidP="009A175D">
      <w:pPr>
        <w:tabs>
          <w:tab w:val="left" w:pos="720"/>
          <w:tab w:val="left" w:pos="9639"/>
        </w:tabs>
        <w:spacing w:after="0" w:line="240" w:lineRule="auto"/>
        <w:ind w:firstLineChars="201" w:firstLine="565"/>
        <w:jc w:val="both"/>
        <w:rPr>
          <w:rFonts w:ascii="PT Astra Serif" w:hAnsi="PT Astra Serif"/>
          <w:b/>
          <w:sz w:val="28"/>
          <w:szCs w:val="28"/>
        </w:rPr>
      </w:pPr>
    </w:p>
    <w:p w:rsidR="009A175D" w:rsidRPr="004520B5" w:rsidRDefault="009A175D" w:rsidP="009A175D">
      <w:pPr>
        <w:tabs>
          <w:tab w:val="left" w:pos="720"/>
          <w:tab w:val="left" w:pos="9639"/>
        </w:tabs>
        <w:spacing w:after="0" w:line="240" w:lineRule="auto"/>
        <w:ind w:firstLineChars="201" w:firstLine="565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 xml:space="preserve">МУ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Чуфаровское городское </w:t>
      </w:r>
      <w:r w:rsidRPr="004520B5">
        <w:rPr>
          <w:rFonts w:ascii="PT Astra Serif" w:hAnsi="PT Astra Serif"/>
          <w:b/>
          <w:sz w:val="28"/>
          <w:szCs w:val="28"/>
        </w:rPr>
        <w:t>поселение:</w:t>
      </w:r>
    </w:p>
    <w:p w:rsidR="009A175D" w:rsidRPr="004520B5" w:rsidRDefault="009A175D" w:rsidP="009A175D">
      <w:pPr>
        <w:tabs>
          <w:tab w:val="left" w:pos="720"/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bCs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1. </w:t>
      </w:r>
      <w:r w:rsidRPr="00CE5E94">
        <w:rPr>
          <w:rFonts w:ascii="PT Astra Serif" w:hAnsi="PT Astra Serif"/>
          <w:sz w:val="28"/>
          <w:szCs w:val="28"/>
        </w:rPr>
        <w:t xml:space="preserve">Соблюдать требования к составлению </w:t>
      </w:r>
      <w:r w:rsidRPr="00B81481">
        <w:rPr>
          <w:rFonts w:ascii="PT Astra Serif" w:hAnsi="PT Astra Serif"/>
          <w:sz w:val="28"/>
          <w:szCs w:val="28"/>
        </w:rPr>
        <w:t>бюджетной, бухгалтерской (финансовой) отчетности</w:t>
      </w:r>
      <w:r w:rsidRPr="00CE5E94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составлению </w:t>
      </w:r>
      <w:r w:rsidRPr="00CE5E94">
        <w:rPr>
          <w:rFonts w:ascii="PT Astra Serif" w:hAnsi="PT Astra Serif"/>
          <w:sz w:val="28"/>
          <w:szCs w:val="28"/>
        </w:rPr>
        <w:t xml:space="preserve">(или) предоставлению проекта решения о внесении изменений в решение о бюджете на текущий финансовый год, не допуская нарушений положений нормативных правовых актов при </w:t>
      </w:r>
      <w:r>
        <w:rPr>
          <w:rFonts w:ascii="PT Astra Serif" w:hAnsi="PT Astra Serif"/>
          <w:sz w:val="28"/>
          <w:szCs w:val="28"/>
        </w:rPr>
        <w:t xml:space="preserve">составлении бюджетной отчётности и при </w:t>
      </w:r>
      <w:r w:rsidRPr="00CE5E94">
        <w:rPr>
          <w:rFonts w:ascii="PT Astra Serif" w:hAnsi="PT Astra Serif"/>
          <w:sz w:val="28"/>
          <w:szCs w:val="28"/>
        </w:rPr>
        <w:t>внесении изменений в бюджет</w:t>
      </w:r>
      <w:r>
        <w:rPr>
          <w:rFonts w:ascii="PT Astra Serif" w:hAnsi="PT Astra Serif"/>
          <w:sz w:val="28"/>
          <w:szCs w:val="28"/>
        </w:rPr>
        <w:t>.</w:t>
      </w:r>
      <w:r w:rsidRPr="004520B5">
        <w:rPr>
          <w:rFonts w:ascii="PT Astra Serif" w:hAnsi="PT Astra Serif"/>
          <w:bCs/>
          <w:sz w:val="28"/>
          <w:szCs w:val="28"/>
        </w:rPr>
        <w:t xml:space="preserve"> </w:t>
      </w:r>
    </w:p>
    <w:p w:rsidR="009A175D" w:rsidRPr="004520B5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9A175D" w:rsidRDefault="009A175D" w:rsidP="009A175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Отражать в бухгалтерском учёте операции по начислению и оплате сумм за возмещение коммунальных услуг </w:t>
      </w:r>
      <w:r w:rsidRPr="003A454E">
        <w:rPr>
          <w:rFonts w:ascii="PT Astra Serif" w:hAnsi="PT Astra Serif"/>
          <w:sz w:val="28"/>
          <w:szCs w:val="28"/>
        </w:rPr>
        <w:t>арендаторами помещений</w:t>
      </w:r>
      <w:r>
        <w:rPr>
          <w:rFonts w:ascii="PT Astra Serif" w:hAnsi="PT Astra Serif"/>
          <w:sz w:val="28"/>
          <w:szCs w:val="28"/>
        </w:rPr>
        <w:t>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4. </w:t>
      </w:r>
      <w:r w:rsidRPr="00C56310">
        <w:rPr>
          <w:rFonts w:ascii="PT Astra Serif" w:hAnsi="PT Astra Serif"/>
          <w:sz w:val="28"/>
        </w:rPr>
        <w:t xml:space="preserve">Принять меры по устранению </w:t>
      </w:r>
      <w:r>
        <w:rPr>
          <w:rFonts w:ascii="PT Astra Serif" w:hAnsi="PT Astra Serif"/>
          <w:sz w:val="28"/>
        </w:rPr>
        <w:t xml:space="preserve">дебиторской и </w:t>
      </w:r>
      <w:r w:rsidRPr="00C56310">
        <w:rPr>
          <w:rFonts w:ascii="PT Astra Serif" w:hAnsi="PT Astra Serif"/>
          <w:sz w:val="28"/>
        </w:rPr>
        <w:t>кредиторской задолженности и не допускать её образование.</w:t>
      </w:r>
    </w:p>
    <w:p w:rsidR="009A175D" w:rsidRDefault="009A175D" w:rsidP="009A175D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С целью увеличения поступлений собственных доходов в бюджет поселения и сокращения уровня недоимки по налогам, провести работу с налогоплательщиками, имеющими задолженность по платежам в бюджет.</w:t>
      </w:r>
    </w:p>
    <w:p w:rsidR="009A175D" w:rsidRDefault="009A175D" w:rsidP="009A175D">
      <w:pPr>
        <w:tabs>
          <w:tab w:val="left" w:pos="0"/>
          <w:tab w:val="left" w:pos="8931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4520B5">
        <w:rPr>
          <w:rFonts w:ascii="PT Astra Serif" w:hAnsi="PT Astra Serif"/>
          <w:sz w:val="28"/>
          <w:szCs w:val="28"/>
        </w:rPr>
        <w:t xml:space="preserve">. </w:t>
      </w:r>
      <w:r w:rsidRPr="00A15CD2">
        <w:rPr>
          <w:rFonts w:ascii="PT Astra Serif" w:hAnsi="PT Astra Serif"/>
          <w:sz w:val="28"/>
          <w:szCs w:val="28"/>
        </w:rPr>
        <w:t xml:space="preserve">Не допускать случаев расходования бюджетных средств, приводящих к их неэффективному использованию. </w:t>
      </w:r>
    </w:p>
    <w:p w:rsidR="009A175D" w:rsidRDefault="009A175D" w:rsidP="009A175D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</w:p>
    <w:p w:rsidR="0096494B" w:rsidRDefault="0096494B" w:rsidP="009A175D">
      <w:pPr>
        <w:tabs>
          <w:tab w:val="left" w:pos="9639"/>
        </w:tabs>
        <w:spacing w:after="0" w:line="240" w:lineRule="auto"/>
        <w:ind w:firstLineChars="302" w:firstLine="846"/>
        <w:jc w:val="both"/>
        <w:rPr>
          <w:rFonts w:ascii="PT Astra Serif" w:hAnsi="PT Astra Serif"/>
          <w:sz w:val="28"/>
          <w:szCs w:val="28"/>
        </w:rPr>
      </w:pPr>
    </w:p>
    <w:p w:rsidR="0096494B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494B" w:rsidRPr="004520B5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6494B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6494B" w:rsidRPr="006335A1" w:rsidRDefault="0096494B" w:rsidP="009A175D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761CEA" w:rsidRDefault="00C950FE" w:rsidP="009A175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761CEA" w:rsidSect="003B3F7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595" w:rsidRDefault="003C6595" w:rsidP="00C950FE">
      <w:pPr>
        <w:spacing w:after="0" w:line="240" w:lineRule="auto"/>
      </w:pPr>
      <w:r>
        <w:separator/>
      </w:r>
    </w:p>
  </w:endnote>
  <w:endnote w:type="continuationSeparator" w:id="1">
    <w:p w:rsidR="003C6595" w:rsidRDefault="003C6595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755F45">
        <w:pPr>
          <w:pStyle w:val="a8"/>
          <w:jc w:val="center"/>
        </w:pPr>
        <w:fldSimple w:instr=" PAGE   \* MERGEFORMAT ">
          <w:r w:rsidR="009A175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595" w:rsidRDefault="003C6595" w:rsidP="00C950FE">
      <w:pPr>
        <w:spacing w:after="0" w:line="240" w:lineRule="auto"/>
      </w:pPr>
      <w:r>
        <w:separator/>
      </w:r>
    </w:p>
  </w:footnote>
  <w:footnote w:type="continuationSeparator" w:id="1">
    <w:p w:rsidR="003C6595" w:rsidRDefault="003C6595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78A0"/>
    <w:rsid w:val="00044088"/>
    <w:rsid w:val="00084F03"/>
    <w:rsid w:val="000E2790"/>
    <w:rsid w:val="00104F05"/>
    <w:rsid w:val="00181AE7"/>
    <w:rsid w:val="00184D87"/>
    <w:rsid w:val="00195B8F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2E6EED"/>
    <w:rsid w:val="003536BF"/>
    <w:rsid w:val="00370727"/>
    <w:rsid w:val="00381DA7"/>
    <w:rsid w:val="003B3F78"/>
    <w:rsid w:val="003C6595"/>
    <w:rsid w:val="003E2998"/>
    <w:rsid w:val="004077BF"/>
    <w:rsid w:val="004148EA"/>
    <w:rsid w:val="004157C6"/>
    <w:rsid w:val="0042022A"/>
    <w:rsid w:val="00422790"/>
    <w:rsid w:val="00440B14"/>
    <w:rsid w:val="004A2AC7"/>
    <w:rsid w:val="004B19C4"/>
    <w:rsid w:val="004E4AF0"/>
    <w:rsid w:val="004E4E4F"/>
    <w:rsid w:val="005101B8"/>
    <w:rsid w:val="005822B7"/>
    <w:rsid w:val="0058401A"/>
    <w:rsid w:val="005931B9"/>
    <w:rsid w:val="005E6C17"/>
    <w:rsid w:val="006036F4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55F45"/>
    <w:rsid w:val="00761CEA"/>
    <w:rsid w:val="00785DD9"/>
    <w:rsid w:val="007A089B"/>
    <w:rsid w:val="007D4D45"/>
    <w:rsid w:val="00870123"/>
    <w:rsid w:val="0092392A"/>
    <w:rsid w:val="00932A06"/>
    <w:rsid w:val="009373F0"/>
    <w:rsid w:val="009508F0"/>
    <w:rsid w:val="00962761"/>
    <w:rsid w:val="0096494B"/>
    <w:rsid w:val="00992C5A"/>
    <w:rsid w:val="00993A23"/>
    <w:rsid w:val="009A175D"/>
    <w:rsid w:val="00A24C3B"/>
    <w:rsid w:val="00A56CF8"/>
    <w:rsid w:val="00AA6EE0"/>
    <w:rsid w:val="00AD278F"/>
    <w:rsid w:val="00AE0EBB"/>
    <w:rsid w:val="00AE68E5"/>
    <w:rsid w:val="00B773C1"/>
    <w:rsid w:val="00B95475"/>
    <w:rsid w:val="00BA0CEB"/>
    <w:rsid w:val="00BF798C"/>
    <w:rsid w:val="00C309E3"/>
    <w:rsid w:val="00C56B11"/>
    <w:rsid w:val="00C57656"/>
    <w:rsid w:val="00C816E7"/>
    <w:rsid w:val="00C950FE"/>
    <w:rsid w:val="00CC11FE"/>
    <w:rsid w:val="00CC6686"/>
    <w:rsid w:val="00D03ABE"/>
    <w:rsid w:val="00D51913"/>
    <w:rsid w:val="00D61283"/>
    <w:rsid w:val="00D77D2F"/>
    <w:rsid w:val="00DA41A5"/>
    <w:rsid w:val="00DB4F67"/>
    <w:rsid w:val="00E06590"/>
    <w:rsid w:val="00E07EB9"/>
    <w:rsid w:val="00E115C4"/>
    <w:rsid w:val="00E606AA"/>
    <w:rsid w:val="00E727DE"/>
    <w:rsid w:val="00ED10B5"/>
    <w:rsid w:val="00EF216E"/>
    <w:rsid w:val="00F30D41"/>
    <w:rsid w:val="00F40C40"/>
    <w:rsid w:val="00F633FD"/>
    <w:rsid w:val="00F67FF8"/>
    <w:rsid w:val="00FA684E"/>
    <w:rsid w:val="00FB67C7"/>
    <w:rsid w:val="00FC0DB4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character" w:customStyle="1" w:styleId="aa">
    <w:name w:val="Без интервала Знак"/>
    <w:link w:val="ab"/>
    <w:uiPriority w:val="1"/>
    <w:locked/>
    <w:rsid w:val="0096494B"/>
    <w:rPr>
      <w:lang w:eastAsia="en-US"/>
    </w:rPr>
  </w:style>
  <w:style w:type="paragraph" w:styleId="ab">
    <w:name w:val="No Spacing"/>
    <w:link w:val="aa"/>
    <w:uiPriority w:val="1"/>
    <w:qFormat/>
    <w:rsid w:val="0096494B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4294958820</TotalTime>
  <Pages>5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66</cp:revision>
  <cp:lastPrinted>2023-05-02T09:38:00Z</cp:lastPrinted>
  <dcterms:created xsi:type="dcterms:W3CDTF">2012-09-11T11:36:00Z</dcterms:created>
  <dcterms:modified xsi:type="dcterms:W3CDTF">2024-05-02T06:32:00Z</dcterms:modified>
</cp:coreProperties>
</file>