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8" w:rsidRDefault="00FE0EA8">
      <w:pPr>
        <w:pStyle w:val="ae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7B7572">
      <w:pPr>
        <w:pStyle w:val="ae"/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A8" w:rsidRDefault="007B7572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FE0EA8" w:rsidRDefault="007B7572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FE0EA8" w:rsidRDefault="00FE0EA8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</w:p>
    <w:p w:rsidR="00FE0EA8" w:rsidRDefault="00FE0EA8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</w:p>
    <w:p w:rsidR="00FE0EA8" w:rsidRDefault="007B7572">
      <w:pPr>
        <w:jc w:val="center"/>
        <w:rPr>
          <w:rFonts w:ascii="PT Astra Serif" w:eastAsia="Calibri" w:hAnsi="PT Astra Serif"/>
          <w:b/>
          <w:sz w:val="48"/>
          <w:szCs w:val="48"/>
          <w:lang w:eastAsia="en-US"/>
        </w:rPr>
      </w:pPr>
      <w:r>
        <w:rPr>
          <w:rFonts w:ascii="PT Astra Serif" w:eastAsia="Calibri" w:hAnsi="PT Astra Serif"/>
          <w:b/>
          <w:sz w:val="48"/>
          <w:szCs w:val="48"/>
          <w:lang w:eastAsia="en-US"/>
        </w:rPr>
        <w:t>ПОСТАНОВЛЕНИЕ</w:t>
      </w:r>
    </w:p>
    <w:p w:rsidR="00FE0EA8" w:rsidRDefault="00314EC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u w:val="single"/>
          <w:lang w:eastAsia="en-US"/>
        </w:rPr>
        <w:t>01 декабря 2023г.</w:t>
      </w:r>
      <w:r w:rsidR="007B757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7B7572">
        <w:rPr>
          <w:rFonts w:ascii="PT Astra Serif" w:eastAsia="Calibri" w:hAnsi="PT Astra Serif"/>
          <w:sz w:val="28"/>
          <w:szCs w:val="28"/>
          <w:lang w:eastAsia="en-US"/>
        </w:rPr>
        <w:t xml:space="preserve">   № </w:t>
      </w:r>
      <w:r>
        <w:rPr>
          <w:rFonts w:ascii="PT Astra Serif" w:eastAsia="Calibri" w:hAnsi="PT Astra Serif"/>
          <w:sz w:val="28"/>
          <w:szCs w:val="28"/>
          <w:u w:val="single"/>
          <w:lang w:eastAsia="en-US"/>
        </w:rPr>
        <w:t>989</w:t>
      </w:r>
    </w:p>
    <w:p w:rsidR="00FE0EA8" w:rsidRDefault="007B7572">
      <w:pPr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р.п. Вешкайма</w:t>
      </w:r>
    </w:p>
    <w:p w:rsidR="00FE0EA8" w:rsidRDefault="007B7572">
      <w:pPr>
        <w:pStyle w:val="af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«Вешкаймский район» на 202</w:t>
      </w:r>
      <w:r w:rsidR="00EE6A1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год»</w:t>
      </w:r>
    </w:p>
    <w:p w:rsidR="00FE0EA8" w:rsidRDefault="00FE0EA8">
      <w:pPr>
        <w:pStyle w:val="af0"/>
        <w:jc w:val="center"/>
        <w:rPr>
          <w:rFonts w:ascii="PT Astra Serif" w:hAnsi="PT Astra Serif"/>
          <w:sz w:val="28"/>
          <w:szCs w:val="28"/>
        </w:rPr>
      </w:pPr>
    </w:p>
    <w:p w:rsidR="00FE0EA8" w:rsidRDefault="007B7572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ценностей», Уставом муниципального образования «Вешкаймский район», постановляю: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>1.Утвердить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«Вешкаймский район» на 202</w:t>
      </w:r>
      <w:r w:rsidR="00EE6A1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  (прилагается).</w:t>
      </w:r>
    </w:p>
    <w:p w:rsidR="00FE0EA8" w:rsidRDefault="007B7572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 Настоящее постановление вступает в силу на следующий день  после его  обнародования.</w:t>
      </w:r>
    </w:p>
    <w:p w:rsidR="00FE0EA8" w:rsidRDefault="00FE0EA8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FE0EA8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FE0EA8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7B7572">
      <w:pPr>
        <w:pStyle w:val="af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Глава администрации</w:t>
      </w:r>
    </w:p>
    <w:p w:rsidR="00FE0EA8" w:rsidRDefault="007B7572">
      <w:pPr>
        <w:pStyle w:val="af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FE0EA8" w:rsidRDefault="007B7572">
      <w:pPr>
        <w:pStyle w:val="af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«Вешкаймский район»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Т.Н. Стельмах</w:t>
      </w:r>
    </w:p>
    <w:p w:rsidR="00FE0EA8" w:rsidRDefault="00FE0EA8">
      <w:pPr>
        <w:pStyle w:val="af0"/>
        <w:jc w:val="right"/>
        <w:rPr>
          <w:rFonts w:ascii="PT Astra Serif" w:hAnsi="PT Astra Serif"/>
          <w:sz w:val="28"/>
          <w:szCs w:val="28"/>
        </w:rPr>
      </w:pPr>
    </w:p>
    <w:p w:rsidR="00FE0EA8" w:rsidRDefault="00FE0EA8">
      <w:pPr>
        <w:pStyle w:val="af0"/>
        <w:jc w:val="right"/>
        <w:rPr>
          <w:rFonts w:ascii="PT Astra Serif" w:hAnsi="PT Astra Serif"/>
          <w:sz w:val="28"/>
          <w:szCs w:val="28"/>
        </w:rPr>
      </w:pPr>
    </w:p>
    <w:p w:rsidR="00FE0EA8" w:rsidRDefault="00FE0EA8">
      <w:pPr>
        <w:pStyle w:val="af0"/>
        <w:jc w:val="right"/>
        <w:rPr>
          <w:rFonts w:ascii="PT Astra Serif" w:hAnsi="PT Astra Serif"/>
          <w:sz w:val="28"/>
          <w:szCs w:val="28"/>
        </w:rPr>
      </w:pP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613904">
        <w:rPr>
          <w:rFonts w:ascii="PT Astra Serif" w:hAnsi="PT Astra Serif"/>
          <w:sz w:val="28"/>
          <w:szCs w:val="28"/>
        </w:rPr>
        <w:t xml:space="preserve"> 01 декабря 2023 № 989</w:t>
      </w:r>
    </w:p>
    <w:p w:rsidR="00FE0EA8" w:rsidRDefault="00FE0EA8">
      <w:pPr>
        <w:ind w:left="5103" w:right="140"/>
        <w:jc w:val="both"/>
        <w:rPr>
          <w:rFonts w:ascii="PT Astra Serif" w:hAnsi="PT Astra Serif"/>
        </w:rPr>
      </w:pPr>
    </w:p>
    <w:p w:rsidR="00FE0EA8" w:rsidRDefault="007B7572">
      <w:pPr>
        <w:pStyle w:val="af0"/>
        <w:jc w:val="center"/>
      </w:pPr>
      <w:r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  <w:r>
        <w:rPr>
          <w:rFonts w:ascii="PT Astra Serif" w:hAnsi="PT Astra Serif"/>
          <w:b/>
          <w:sz w:val="28"/>
          <w:szCs w:val="28"/>
        </w:rPr>
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«Вешкаймский район» на 202</w:t>
      </w:r>
      <w:r w:rsidR="00EE6A1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год»</w:t>
      </w:r>
    </w:p>
    <w:p w:rsidR="00FE0EA8" w:rsidRDefault="007B7572">
      <w:pPr>
        <w:spacing w:before="280"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юридическими лицами, индивидуальными предпринимателями, гражданами,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I. Анализ  текущего состояния осуществления вида контроля, описание развития профилактической деятельности (контрольного) надзорного органа, характеристика проблем, на решение которых направлена программа профилактики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</w:rPr>
        <w:t>Муниципальный земельный контроль осуществляется отделом муниципального контроля администрации муниципального образования «Вешкаймский район» и Управлением имущества и земельных отношений администрации муниципального образования «Вешкаймский район» в соответствии со статьёй 72 Земельного кодекса Российской Федерации в отношении объектов земельных отношений, расположенных в  границах муниципального образования, независимо от ведомственной принадлежности и формы собственности.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требований законодательства Российской Федерации, за нарушение которых предусмотрена административная и иная ответственность.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Основной задачей муниципального земельного контроля при реализации полномочий в сфере муниципального земельного контроля являются максимальное вовлечение неиспользуемых земель в гражданский оборот.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За 202</w:t>
      </w:r>
      <w:r w:rsidR="00EE6A1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 при осуществлении муниципального земельного контроля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E0EA8" w:rsidRDefault="007B7572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>В целях недопущения нарушений и самостоятельного контроля на предмет возможных нарушений, на сайте муниципального образования размещены: «Перечень актов, содержащих обязательные требования, оценка соблюдения которых является предметом муниципального земельного контроля на территории Вешкаймского района Ульяновской области, и Порядок их ведения»;</w:t>
      </w:r>
      <w:r w:rsidR="00766D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«Требования к физическим и юридическим лицам, индивидуальным предпринимателям вопросам соблюдения земельного законодательства. Рекомендации по недопущению нарушений»; информация «Проверь себя на наличие нарушений земельного законодательства» и другая информация для самостоятельного выявления нарушений.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>Дополнительно, для юридических лиц и индивидуальных предпринимателей разработан проверочный лист, содержащий п</w:t>
      </w:r>
      <w:r>
        <w:rPr>
          <w:rFonts w:ascii="PT Astra Serif" w:eastAsia="Times New Roman" w:hAnsi="PT Astra Serif"/>
          <w:sz w:val="28"/>
          <w:szCs w:val="28"/>
        </w:rPr>
        <w:t xml:space="preserve">еречень  вопросов, отражающих 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eastAsia="Times New Roman" w:hAnsi="PT Astra Serif"/>
          <w:sz w:val="28"/>
          <w:szCs w:val="28"/>
        </w:rPr>
        <w:t>одержание обязательных требований, ответы на которые однозначно свидетельствуют о соблюдении или несоблюдении юридическим лицом, индивидуальным  предпринимателем обязательных требований, составляющих предмет проверки</w:t>
      </w:r>
      <w:r>
        <w:rPr>
          <w:rFonts w:ascii="PT Astra Serif" w:hAnsi="PT Astra Serif"/>
          <w:sz w:val="28"/>
          <w:szCs w:val="28"/>
        </w:rPr>
        <w:t>.</w:t>
      </w:r>
    </w:p>
    <w:p w:rsidR="00FE0EA8" w:rsidRDefault="00FE0E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E0EA8" w:rsidRDefault="007B7572">
      <w:pPr>
        <w:spacing w:before="280" w:after="28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II. Цели и задачи реализации программы</w:t>
      </w:r>
    </w:p>
    <w:p w:rsidR="00FE0EA8" w:rsidRDefault="007B7572">
      <w:pPr>
        <w:spacing w:before="280" w:after="28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Профилактика рисков причинения вреда охраняемым законом ценностям в области муниципального земельного контроля — это системно организованная деятельность администрации муниципального образования «Вешкаймский район» Ульяновской области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FE0EA8" w:rsidRDefault="007B7572">
      <w:pPr>
        <w:numPr>
          <w:ilvl w:val="0"/>
          <w:numId w:val="1"/>
        </w:numPr>
        <w:spacing w:before="28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повышение прозрачности системы контрольно-надзорной деятельности при проведении мероприятий по муниципальному контролю в области муниципального земельного контроля;</w:t>
      </w:r>
    </w:p>
    <w:p w:rsidR="00FE0EA8" w:rsidRDefault="007B7572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земельного контроля;</w:t>
      </w:r>
    </w:p>
    <w:p w:rsidR="00FE0EA8" w:rsidRDefault="007B7572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создание инфраструктуры профилактики рисков причинения вреда охраняемым законом ценностям;</w:t>
      </w:r>
    </w:p>
    <w:p w:rsidR="00FE0EA8" w:rsidRDefault="007B7572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муниципального земельного контроля;</w:t>
      </w:r>
    </w:p>
    <w:p w:rsidR="00FE0EA8" w:rsidRDefault="007B7572">
      <w:pPr>
        <w:numPr>
          <w:ilvl w:val="0"/>
          <w:numId w:val="1"/>
        </w:numPr>
        <w:spacing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снижение административной нагрузки; формирование модели социально ответственного, добросовестного, правового поведения юридических лиц, индивидуальных предпринимателей, граждан.</w:t>
      </w:r>
    </w:p>
    <w:p w:rsidR="00FE0EA8" w:rsidRDefault="007B7572">
      <w:pPr>
        <w:spacing w:before="280"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FE0EA8" w:rsidRDefault="007B7572">
      <w:pPr>
        <w:numPr>
          <w:ilvl w:val="0"/>
          <w:numId w:val="2"/>
        </w:numPr>
        <w:spacing w:before="28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повышение квалификации должностного лица, осуществляющего контрольную деятельность;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создание системы консультирования подконтрольных юридических лиц, индивидуальных предпринимателей, граждан, в том числе с использованием современных информационно-телекоммуникационных технологий;</w:t>
      </w:r>
    </w:p>
    <w:p w:rsidR="00FE0EA8" w:rsidRDefault="007B7572">
      <w:pPr>
        <w:numPr>
          <w:ilvl w:val="0"/>
          <w:numId w:val="2"/>
        </w:numPr>
        <w:spacing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Срок реализации программы: 202</w:t>
      </w:r>
      <w:r w:rsidR="00EE6A15">
        <w:rPr>
          <w:rFonts w:ascii="PT Astra Serif" w:eastAsia="Times New Roman" w:hAnsi="PT Astra Serif"/>
          <w:sz w:val="28"/>
          <w:szCs w:val="28"/>
        </w:rPr>
        <w:t>4</w:t>
      </w:r>
      <w:r>
        <w:rPr>
          <w:rFonts w:ascii="PT Astra Serif" w:eastAsia="Times New Roman" w:hAnsi="PT Astra Serif"/>
          <w:sz w:val="28"/>
          <w:szCs w:val="28"/>
        </w:rPr>
        <w:t xml:space="preserve"> год.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дминистрацией муниципального образования «Вешкаймский район» </w:t>
      </w:r>
      <w:r>
        <w:rPr>
          <w:rFonts w:ascii="PT Astra Serif" w:eastAsia="Times New Roman" w:hAnsi="PT Astra Serif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7B7572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III. Перечень профилактических мероприятий, сроки</w:t>
      </w:r>
    </w:p>
    <w:p w:rsidR="00FE0EA8" w:rsidRDefault="007B7572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(периодичность) их проведения</w:t>
      </w: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7B75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FE0EA8" w:rsidRDefault="007B75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При осуществлении муниципального контроля  проводятся следующие  профилактические мероприятия: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1) информирование;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2) объявление предостережения;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3) консультирование;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 в области муниципального земельного контроля, осуществляется ответственными исполнителями на основании нижеприведенной таблицы</w:t>
      </w:r>
    </w:p>
    <w:p w:rsidR="00FE0EA8" w:rsidRDefault="00FE0E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FE0EA8" w:rsidRDefault="00FE0E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628" w:type="dxa"/>
        <w:tblInd w:w="-113" w:type="dxa"/>
        <w:tblLayout w:type="fixed"/>
        <w:tblLook w:val="0000"/>
      </w:tblPr>
      <w:tblGrid>
        <w:gridCol w:w="619"/>
        <w:gridCol w:w="4169"/>
        <w:gridCol w:w="2434"/>
        <w:gridCol w:w="2406"/>
      </w:tblGrid>
      <w:tr w:rsidR="00FE0E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Наименование </w:t>
            </w:r>
          </w:p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FE0E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4</w:t>
            </w:r>
          </w:p>
        </w:tc>
      </w:tr>
      <w:tr w:rsidR="00FE0E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Размещение на официальном сайте муниципального образования «Вешкаймский район » актуальной информации: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Управление имущества и земельных отношений, строительства и архитектуры администрации муниципального образования «Вешкаймский район» и отдел муниципального контроля  администрации муниципального образования «Вешкаймский район» </w:t>
            </w: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течении года (поддерживать в актуальном состоянии)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A01">
            <w:pPr>
              <w:widowControl w:val="0"/>
              <w:spacing w:line="240" w:lineRule="auto"/>
            </w:pPr>
            <w:hyperlink r:id="rId8">
              <w:r w:rsidR="007B7572">
                <w:rPr>
                  <w:rFonts w:ascii="PT Astra Serif" w:hAnsi="PT Astra Serif" w:cs="Times New Roman"/>
                  <w:sz w:val="28"/>
                  <w:szCs w:val="28"/>
                </w:rPr>
                <w:t>перечень</w:t>
              </w:r>
            </w:hyperlink>
            <w:r w:rsidR="007B7572">
              <w:rPr>
                <w:rFonts w:ascii="PT Astra Serif" w:hAnsi="PT Astra Serif" w:cs="Times New Roman"/>
                <w:sz w:val="28"/>
                <w:szCs w:val="28"/>
              </w:rPr>
              <w:t xml:space="preserve"> нормативных правовых актов с указанием </w:t>
            </w:r>
            <w:r w:rsidR="007B75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поддерживать в актуальном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 позднее 3 рабочих дней после утверждения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ежегодный доклад о муниципальном земельном контроле;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срок до 3 дней со дня утверждения доклада (не позднее 15 марта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Программы профилактики рисков причинения вреда на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 октября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г. 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(проект Программы для общественного обсуждения);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5 дней со дня утверждения (утвержденной Программы)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течение 5 рабочих дней со дня их утверждения 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Управление имущества и земельных отношений, строительства и архитектуры администрации муниципального образования «Вешкаймский район» и отдел муниципального контроля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администрации муниципального образования «Вешкаймский район» </w:t>
            </w:r>
          </w:p>
        </w:tc>
      </w:tr>
      <w:tr w:rsidR="00FE0E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публикаций на официальном сайте муниципального образования «Вешкаймский район» Ульяновской области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FE0EA8">
            <w:pPr>
              <w:widowControl w:val="0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0E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квартал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Управление имущества и земельных отношений, строительства и архитектуры администрации муниципального образования «Вешкаймский район» и отдел муниципального контроля  администрации муниципального образования «Вешкаймский район» </w:t>
            </w:r>
          </w:p>
        </w:tc>
      </w:tr>
      <w:tr w:rsidR="00FE0E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течении года (по мере необходимости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Управление имущества и земельных отношений, строительства и архитектуры администрации муниципального образования «Вешкаймский район» и отдел муниципального контроля  администрации муниципального образования «Вешкаймский район» </w:t>
            </w:r>
          </w:p>
        </w:tc>
      </w:tr>
      <w:tr w:rsidR="00FE0E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Консультирование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юридических лиц, индивидуальных предпринимателей, граждан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по вопросам, связанным с организацией и осуществлением муниципального контроля:</w:t>
            </w:r>
          </w:p>
          <w:p w:rsidR="00FE0EA8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проведения контрольных мероприятий;</w:t>
            </w:r>
          </w:p>
          <w:p w:rsidR="00FE0EA8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 периодичности проведения контрольных мероприятий;</w:t>
            </w:r>
          </w:p>
          <w:p w:rsidR="00FE0EA8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принятия решений по итогам контрольных мероприятий;</w:t>
            </w:r>
          </w:p>
          <w:p w:rsidR="00FE0EA8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обжалования решений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 w:rsidP="009657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 обращениям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контролируемых лиц и их представителей, поступившим в течение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имущества и земельных отношений, строительства и архитектуры администрации муниципального образования «Вешкаймский район» и отдел муниципального контроля  администрации муниципального образования «Вешкаймский район» </w:t>
            </w:r>
          </w:p>
        </w:tc>
      </w:tr>
      <w:tr w:rsidR="00FE0E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«Вешкаймский район» Ульяновской области  на 2023 год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 октября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г. (разработка);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 декабря 202</w:t>
            </w:r>
            <w:r w:rsidR="009657F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(утверждение)</w:t>
            </w:r>
          </w:p>
          <w:p w:rsidR="00FE0EA8" w:rsidRDefault="00FE0EA8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Управление имущества и земельных отношений, строительства и архитектуры администрации муниципального образования «Вешкаймский район» и отдел муниципального контроля  администрации муниципального образования «Вешкаймский район» </w:t>
            </w:r>
          </w:p>
        </w:tc>
      </w:tr>
    </w:tbl>
    <w:p w:rsidR="00FE0EA8" w:rsidRDefault="00FE0E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FE0EA8" w:rsidRDefault="007B75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Консультирование контролируемых лиц и их представителей осуществляется: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- посредством размещения на официальном сайте письменного разъяснения по однотипным обращениям (более 10 однотипных обращений) </w:t>
      </w:r>
      <w:r>
        <w:rPr>
          <w:rFonts w:ascii="PT Astra Serif" w:eastAsia="Times New Roman" w:hAnsi="PT Astra Serif" w:cs="Times New Roman"/>
          <w:sz w:val="28"/>
        </w:rPr>
        <w:lastRenderedPageBreak/>
        <w:t>контролируемых лиц и их представителей, подписанного уполномоченным должностным лицом Контрольного органа.</w:t>
      </w:r>
    </w:p>
    <w:p w:rsidR="00FE0EA8" w:rsidRDefault="007B75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Индивидуальное консультирование на личном приеме каждого заявителя не может превышать 10 минут.</w:t>
      </w:r>
    </w:p>
    <w:p w:rsidR="00FE0EA8" w:rsidRDefault="007B75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Время разговора по телефону не должно превышать 10 минут.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организация и осуществление муниципального  земельного контроля;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порядок осуществления контрольных (надзорных) мероприятий, установленных настоящим Положением;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порядок обжалования действий (бездействия) должностных лиц органа муниципального земельного контроля;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</w:t>
      </w:r>
    </w:p>
    <w:p w:rsidR="00FE0EA8" w:rsidRDefault="007B7572">
      <w:pPr>
        <w:widowControl w:val="0"/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9">
        <w:r>
          <w:rPr>
            <w:rFonts w:ascii="PT Astra Serif" w:eastAsia="Times New Roman" w:hAnsi="PT Astra Serif" w:cs="Times New Roman"/>
            <w:color w:val="0000FF"/>
            <w:sz w:val="28"/>
            <w:szCs w:val="20"/>
            <w:u w:val="single"/>
          </w:rPr>
          <w:t>законом</w:t>
        </w:r>
      </w:hyperlink>
      <w:r>
        <w:rPr>
          <w:rFonts w:ascii="PT Astra Serif" w:eastAsia="Times New Roman" w:hAnsi="PT Astra Serif" w:cs="Times New Roman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FE0EA8" w:rsidRDefault="007B7572">
      <w:pPr>
        <w:spacing w:before="280" w:after="280" w:line="240" w:lineRule="auto"/>
        <w:jc w:val="both"/>
      </w:pPr>
      <w:r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К показателям оценки профилактической деятельности </w:t>
      </w:r>
      <w:r>
        <w:rPr>
          <w:rFonts w:ascii="PT Astra Serif" w:eastAsia="+mn-ea" w:hAnsi="PT Astra Serif"/>
          <w:kern w:val="2"/>
          <w:sz w:val="28"/>
          <w:szCs w:val="28"/>
        </w:rPr>
        <w:t>а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дминистрации муниципального образования «</w:t>
      </w:r>
      <w:r>
        <w:rPr>
          <w:rFonts w:ascii="PT Astra Serif" w:eastAsia="+mn-ea" w:hAnsi="PT Astra Serif"/>
          <w:kern w:val="2"/>
          <w:sz w:val="28"/>
          <w:szCs w:val="28"/>
        </w:rPr>
        <w:t>Вешкаймский район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»:</w:t>
      </w:r>
    </w:p>
    <w:p w:rsidR="00FE0EA8" w:rsidRDefault="00766D77">
      <w:pPr>
        <w:pStyle w:val="af0"/>
        <w:ind w:firstLine="709"/>
        <w:jc w:val="both"/>
        <w:rPr>
          <w:rFonts w:ascii="PT Astra Serif" w:eastAsia="+mn-ea" w:hAnsi="PT Astra Serif" w:cs="Times New Roman"/>
          <w:kern w:val="2"/>
          <w:sz w:val="28"/>
          <w:szCs w:val="28"/>
        </w:rPr>
      </w:pP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1. </w:t>
      </w:r>
      <w:r w:rsidR="007B7572">
        <w:rPr>
          <w:rFonts w:ascii="PT Astra Serif" w:eastAsia="+mn-ea" w:hAnsi="PT Astra Serif" w:cs="Times New Roman"/>
          <w:kern w:val="2"/>
          <w:sz w:val="28"/>
          <w:szCs w:val="28"/>
        </w:rPr>
        <w:t>количество выданных предостережений;</w:t>
      </w:r>
    </w:p>
    <w:p w:rsidR="00FE0EA8" w:rsidRDefault="007B7572">
      <w:pPr>
        <w:pStyle w:val="af0"/>
        <w:ind w:firstLine="709"/>
        <w:jc w:val="both"/>
        <w:rPr>
          <w:rFonts w:ascii="PT Astra Serif" w:eastAsia="+mn-ea" w:hAnsi="PT Astra Serif" w:cs="Times New Roman"/>
          <w:kern w:val="2"/>
          <w:sz w:val="28"/>
          <w:szCs w:val="28"/>
        </w:rPr>
      </w:pPr>
      <w:r>
        <w:rPr>
          <w:rFonts w:ascii="PT Astra Serif" w:eastAsia="+mn-ea" w:hAnsi="PT Astra Serif" w:cs="Times New Roman"/>
          <w:kern w:val="2"/>
          <w:sz w:val="28"/>
          <w:szCs w:val="28"/>
        </w:rPr>
        <w:t>2. количество субъектов, которым выданы предостережения;</w:t>
      </w:r>
    </w:p>
    <w:p w:rsidR="00FE0EA8" w:rsidRDefault="007B7572">
      <w:pPr>
        <w:pStyle w:val="af0"/>
        <w:ind w:firstLine="709"/>
        <w:jc w:val="both"/>
        <w:rPr>
          <w:rFonts w:ascii="PT Astra Serif" w:eastAsia="+mn-ea" w:hAnsi="PT Astra Serif"/>
          <w:kern w:val="2"/>
          <w:sz w:val="28"/>
          <w:szCs w:val="28"/>
        </w:rPr>
      </w:pPr>
      <w:r>
        <w:rPr>
          <w:rFonts w:ascii="PT Astra Serif" w:eastAsia="+mn-ea" w:hAnsi="PT Astra Serif"/>
          <w:kern w:val="2"/>
          <w:sz w:val="28"/>
          <w:szCs w:val="28"/>
        </w:rPr>
        <w:t>3. количество проведенных консультаций;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+mn-ea" w:hAnsi="PT Astra Serif"/>
          <w:kern w:val="2"/>
          <w:sz w:val="28"/>
          <w:szCs w:val="28"/>
        </w:rPr>
        <w:t>4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.</w:t>
      </w:r>
      <w:r w:rsidR="00766D77">
        <w:rPr>
          <w:rFonts w:ascii="PT Astra Serif" w:eastAsia="+mn-ea" w:hAnsi="PT Astra Serif" w:cs="Times New Roman"/>
          <w:kern w:val="2"/>
          <w:sz w:val="28"/>
          <w:szCs w:val="28"/>
        </w:rPr>
        <w:t xml:space="preserve"> 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муниципального образования «Вешкаймский район», в том числе посредством размещения на официальном сайте </w:t>
      </w:r>
      <w:r>
        <w:rPr>
          <w:rFonts w:ascii="PT Astra Serif" w:eastAsia="+mn-ea" w:hAnsi="PT Astra Serif"/>
          <w:kern w:val="2"/>
          <w:sz w:val="28"/>
          <w:szCs w:val="28"/>
        </w:rPr>
        <w:t>а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дминистрации муниципального образования «</w:t>
      </w:r>
      <w:r>
        <w:rPr>
          <w:rFonts w:ascii="PT Astra Serif" w:eastAsia="+mn-ea" w:hAnsi="PT Astra Serif"/>
          <w:kern w:val="2"/>
          <w:sz w:val="28"/>
          <w:szCs w:val="28"/>
        </w:rPr>
        <w:t>Вешкаймский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 район» руководств (памяток), инфор</w:t>
      </w:r>
      <w:r>
        <w:rPr>
          <w:rFonts w:ascii="PT Astra Serif" w:eastAsia="+mn-ea" w:hAnsi="PT Astra Serif"/>
          <w:kern w:val="2"/>
          <w:sz w:val="28"/>
          <w:szCs w:val="28"/>
        </w:rPr>
        <w:t>мационных статей.</w:t>
      </w:r>
    </w:p>
    <w:sectPr w:rsidR="00FE0EA8" w:rsidSect="00766D77">
      <w:headerReference w:type="default" r:id="rId10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73" w:rsidRDefault="00972D73" w:rsidP="00FE0EA8">
      <w:pPr>
        <w:spacing w:after="0" w:line="240" w:lineRule="auto"/>
      </w:pPr>
      <w:r>
        <w:separator/>
      </w:r>
    </w:p>
  </w:endnote>
  <w:endnote w:type="continuationSeparator" w:id="1">
    <w:p w:rsidR="00972D73" w:rsidRDefault="00972D73" w:rsidP="00FE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73" w:rsidRDefault="00972D73" w:rsidP="00FE0EA8">
      <w:pPr>
        <w:spacing w:after="0" w:line="240" w:lineRule="auto"/>
      </w:pPr>
      <w:r>
        <w:separator/>
      </w:r>
    </w:p>
  </w:footnote>
  <w:footnote w:type="continuationSeparator" w:id="1">
    <w:p w:rsidR="00972D73" w:rsidRDefault="00972D73" w:rsidP="00FE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6848"/>
      <w:docPartObj>
        <w:docPartGallery w:val="Page Numbers (Top of Page)"/>
        <w:docPartUnique/>
      </w:docPartObj>
    </w:sdtPr>
    <w:sdtContent>
      <w:p w:rsidR="00766D77" w:rsidRDefault="007B7A01">
        <w:pPr>
          <w:pStyle w:val="af4"/>
          <w:jc w:val="center"/>
        </w:pPr>
        <w:fldSimple w:instr=" PAGE   \* MERGEFORMAT ">
          <w:r w:rsidR="00613904">
            <w:rPr>
              <w:noProof/>
            </w:rPr>
            <w:t>2</w:t>
          </w:r>
        </w:fldSimple>
      </w:p>
    </w:sdtContent>
  </w:sdt>
  <w:p w:rsidR="00FE0EA8" w:rsidRDefault="00FE0EA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52A"/>
    <w:multiLevelType w:val="multilevel"/>
    <w:tmpl w:val="A026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80A5DF6"/>
    <w:multiLevelType w:val="multilevel"/>
    <w:tmpl w:val="E5FC8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924278"/>
    <w:multiLevelType w:val="multilevel"/>
    <w:tmpl w:val="863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EA8"/>
    <w:rsid w:val="00183782"/>
    <w:rsid w:val="00314EC9"/>
    <w:rsid w:val="00350D9F"/>
    <w:rsid w:val="00613904"/>
    <w:rsid w:val="00766D77"/>
    <w:rsid w:val="007B7572"/>
    <w:rsid w:val="007B7A01"/>
    <w:rsid w:val="00931B90"/>
    <w:rsid w:val="009657F2"/>
    <w:rsid w:val="00972D73"/>
    <w:rsid w:val="00EE6A15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8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0EA8"/>
    <w:rPr>
      <w:b/>
      <w:bCs/>
    </w:rPr>
  </w:style>
  <w:style w:type="character" w:customStyle="1" w:styleId="-">
    <w:name w:val="Интернет-ссылка"/>
    <w:basedOn w:val="a0"/>
    <w:rsid w:val="00FE0EA8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FE0EA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Текст выноски Знак"/>
    <w:basedOn w:val="a0"/>
    <w:qFormat/>
    <w:rsid w:val="00FE0EA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qFormat/>
    <w:rsid w:val="00FE0EA8"/>
  </w:style>
  <w:style w:type="character" w:customStyle="1" w:styleId="a7">
    <w:name w:val="Верхний колонтитул Знак"/>
    <w:basedOn w:val="a0"/>
    <w:uiPriority w:val="99"/>
    <w:qFormat/>
    <w:rsid w:val="00FE0EA8"/>
  </w:style>
  <w:style w:type="character" w:customStyle="1" w:styleId="a8">
    <w:name w:val="Нижний колонтитул Знак"/>
    <w:basedOn w:val="a0"/>
    <w:qFormat/>
    <w:rsid w:val="00FE0EA8"/>
  </w:style>
  <w:style w:type="paragraph" w:customStyle="1" w:styleId="a9">
    <w:name w:val="Заголовок"/>
    <w:basedOn w:val="a"/>
    <w:next w:val="aa"/>
    <w:qFormat/>
    <w:rsid w:val="00FE0E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E0EA8"/>
    <w:pPr>
      <w:spacing w:after="140"/>
    </w:pPr>
  </w:style>
  <w:style w:type="paragraph" w:styleId="ab">
    <w:name w:val="List"/>
    <w:basedOn w:val="aa"/>
    <w:rsid w:val="00FE0EA8"/>
    <w:rPr>
      <w:rFonts w:cs="Mangal"/>
    </w:rPr>
  </w:style>
  <w:style w:type="paragraph" w:customStyle="1" w:styleId="Caption">
    <w:name w:val="Caption"/>
    <w:basedOn w:val="a"/>
    <w:qFormat/>
    <w:rsid w:val="00FE0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E0EA8"/>
    <w:pPr>
      <w:suppressLineNumbers/>
    </w:pPr>
    <w:rPr>
      <w:rFonts w:cs="Mangal"/>
    </w:rPr>
  </w:style>
  <w:style w:type="paragraph" w:styleId="ad">
    <w:name w:val="Normal (Web)"/>
    <w:basedOn w:val="a"/>
    <w:qFormat/>
    <w:rsid w:val="00FE0E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qFormat/>
    <w:rsid w:val="00FE0E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f">
    <w:name w:val="Balloon Text"/>
    <w:basedOn w:val="a"/>
    <w:qFormat/>
    <w:rsid w:val="00FE0EA8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 Spacing"/>
    <w:qFormat/>
    <w:rsid w:val="00FE0EA8"/>
    <w:pPr>
      <w:overflowPunct w:val="0"/>
    </w:pPr>
  </w:style>
  <w:style w:type="paragraph" w:customStyle="1" w:styleId="ConsPlusNormal">
    <w:name w:val="ConsPlusNormal"/>
    <w:qFormat/>
    <w:rsid w:val="00FE0EA8"/>
    <w:pPr>
      <w:widowControl w:val="0"/>
      <w:overflowPunct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FE0EA8"/>
    <w:pPr>
      <w:widowControl w:val="0"/>
      <w:overflowPunct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List Paragraph"/>
    <w:basedOn w:val="a"/>
    <w:qFormat/>
    <w:rsid w:val="00FE0EA8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  <w:rsid w:val="00FE0EA8"/>
  </w:style>
  <w:style w:type="paragraph" w:customStyle="1" w:styleId="Header">
    <w:name w:val="Header"/>
    <w:basedOn w:val="a"/>
    <w:rsid w:val="00FE0E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E0E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FE0EA8"/>
    <w:pPr>
      <w:widowControl w:val="0"/>
      <w:suppressLineNumbers/>
    </w:pPr>
  </w:style>
  <w:style w:type="paragraph" w:styleId="af4">
    <w:name w:val="header"/>
    <w:basedOn w:val="a"/>
    <w:link w:val="1"/>
    <w:uiPriority w:val="99"/>
    <w:unhideWhenUsed/>
    <w:rsid w:val="0076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4"/>
    <w:uiPriority w:val="99"/>
    <w:semiHidden/>
    <w:rsid w:val="00766D77"/>
  </w:style>
  <w:style w:type="paragraph" w:styleId="af5">
    <w:name w:val="footer"/>
    <w:basedOn w:val="a"/>
    <w:link w:val="10"/>
    <w:uiPriority w:val="99"/>
    <w:semiHidden/>
    <w:unhideWhenUsed/>
    <w:rsid w:val="0076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5"/>
    <w:uiPriority w:val="99"/>
    <w:semiHidden/>
    <w:rsid w:val="00766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С.А</dc:creator>
  <dc:description/>
  <cp:lastModifiedBy>GolovanovaVO</cp:lastModifiedBy>
  <cp:revision>19</cp:revision>
  <cp:lastPrinted>2023-11-23T11:30:00Z</cp:lastPrinted>
  <dcterms:created xsi:type="dcterms:W3CDTF">2022-09-28T04:33:00Z</dcterms:created>
  <dcterms:modified xsi:type="dcterms:W3CDTF">2023-12-04T11:52:00Z</dcterms:modified>
  <dc:language>ru-RU</dc:language>
</cp:coreProperties>
</file>