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9" w:rsidRDefault="00A151DC">
      <w:pPr>
        <w:pStyle w:val="af1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E9" w:rsidRDefault="00A151DC">
      <w:pPr>
        <w:pStyle w:val="af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DB6DE9" w:rsidRDefault="00A151DC">
      <w:pPr>
        <w:pStyle w:val="af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DB6DE9" w:rsidRDefault="00A151DC">
      <w:pPr>
        <w:pStyle w:val="af"/>
        <w:tabs>
          <w:tab w:val="left" w:pos="2040"/>
        </w:tabs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ab/>
      </w:r>
    </w:p>
    <w:p w:rsidR="00DB6DE9" w:rsidRDefault="00DB6DE9">
      <w:pPr>
        <w:pStyle w:val="af"/>
        <w:jc w:val="center"/>
        <w:rPr>
          <w:rFonts w:ascii="PT Astra Serif" w:hAnsi="PT Astra Serif"/>
          <w:b/>
          <w:sz w:val="32"/>
          <w:szCs w:val="32"/>
        </w:rPr>
      </w:pPr>
    </w:p>
    <w:p w:rsidR="00DB6DE9" w:rsidRDefault="00A151DC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sz w:val="48"/>
          <w:szCs w:val="48"/>
        </w:rPr>
        <w:t>ПОСТАНОВЛЕНИЕ</w:t>
      </w:r>
    </w:p>
    <w:p w:rsidR="00DB6DE9" w:rsidRDefault="00DB6DE9">
      <w:pPr>
        <w:jc w:val="center"/>
        <w:rPr>
          <w:rFonts w:ascii="PT Astra Serif" w:hAnsi="PT Astra Serif"/>
        </w:rPr>
      </w:pPr>
    </w:p>
    <w:p w:rsidR="00DB6DE9" w:rsidRDefault="00A151D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DB6DE9" w:rsidRDefault="00A151DC">
      <w:pPr>
        <w:tabs>
          <w:tab w:val="left" w:pos="3990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u w:val="single"/>
        </w:rPr>
        <w:t>5 декабря 2022г.</w:t>
      </w:r>
      <w:r>
        <w:rPr>
          <w:rFonts w:ascii="PT Astra Serif" w:hAnsi="PT Astra Serif"/>
          <w:sz w:val="28"/>
        </w:rPr>
        <w:t xml:space="preserve">                                                                                     № </w:t>
      </w:r>
      <w:r>
        <w:rPr>
          <w:rFonts w:ascii="PT Astra Serif" w:hAnsi="PT Astra Serif"/>
          <w:sz w:val="28"/>
          <w:u w:val="single"/>
        </w:rPr>
        <w:t>1028</w:t>
      </w:r>
    </w:p>
    <w:p w:rsidR="00DB6DE9" w:rsidRDefault="00A151DC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 р.п. Вешкайма</w:t>
      </w:r>
    </w:p>
    <w:p w:rsidR="00DB6DE9" w:rsidRDefault="00DB6DE9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</w:rPr>
      </w:pPr>
    </w:p>
    <w:p w:rsidR="00DB6DE9" w:rsidRDefault="00DB6DE9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  <w:b/>
        </w:rPr>
      </w:pPr>
    </w:p>
    <w:p w:rsidR="00DB6DE9" w:rsidRDefault="00A151D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лесного контроля 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 на 2023 год</w:t>
      </w: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A151D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со </w:t>
      </w:r>
      <w:r>
        <w:rPr>
          <w:rFonts w:ascii="PT Astra Serif" w:hAnsi="PT Astra Serif"/>
          <w:color w:val="000000" w:themeColor="text1"/>
          <w:sz w:val="28"/>
          <w:szCs w:val="28"/>
        </w:rPr>
        <w:t>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постановляет:</w:t>
      </w:r>
    </w:p>
    <w:p w:rsidR="00DB6DE9" w:rsidRDefault="00A151DC">
      <w:pPr>
        <w:shd w:val="clear" w:color="auto" w:fill="FFFFFF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рограмму профилактики риск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ов причинения вреда (ущерба) охраняемым законом ценностям в области</w:t>
      </w:r>
      <w:r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лесного контроля  на территории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 на 2023 год (приложение № 1)</w:t>
      </w:r>
      <w:r>
        <w:rPr>
          <w:rFonts w:ascii="PT Astra Serif" w:hAnsi="PT Astra Serif"/>
          <w:sz w:val="28"/>
          <w:szCs w:val="28"/>
        </w:rPr>
        <w:t>.</w:t>
      </w:r>
    </w:p>
    <w:p w:rsidR="00DB6DE9" w:rsidRDefault="00A151D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</w:t>
      </w:r>
      <w:r>
        <w:rPr>
          <w:rFonts w:ascii="PT Astra Serif" w:hAnsi="PT Astra Serif"/>
          <w:sz w:val="28"/>
          <w:szCs w:val="28"/>
        </w:rPr>
        <w:t>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A151DC">
      <w:pPr>
        <w:pStyle w:val="a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DB6DE9" w:rsidRDefault="00A151DC">
      <w:pPr>
        <w:pStyle w:val="a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B6DE9" w:rsidRDefault="00A151D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Т.Н. Стельмах</w:t>
      </w: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3161"/>
        <w:gridCol w:w="771"/>
        <w:gridCol w:w="5639"/>
      </w:tblGrid>
      <w:tr w:rsidR="00DB6DE9">
        <w:tc>
          <w:tcPr>
            <w:tcW w:w="3161" w:type="dxa"/>
          </w:tcPr>
          <w:p w:rsidR="00DB6DE9" w:rsidRDefault="00DB6DE9">
            <w:pPr>
              <w:jc w:val="center"/>
              <w:rPr>
                <w:rFonts w:ascii="PT Astra Serif" w:hAnsi="PT Astra Serif"/>
                <w:sz w:val="28"/>
                <w:lang w:eastAsia="ru-RU"/>
              </w:rPr>
            </w:pPr>
          </w:p>
          <w:p w:rsidR="00DB6DE9" w:rsidRDefault="00DB6DE9">
            <w:pPr>
              <w:jc w:val="center"/>
              <w:rPr>
                <w:rFonts w:ascii="PT Astra Serif" w:hAnsi="PT Astra Serif"/>
                <w:sz w:val="28"/>
                <w:lang w:eastAsia="ru-RU"/>
              </w:rPr>
            </w:pPr>
          </w:p>
        </w:tc>
        <w:tc>
          <w:tcPr>
            <w:tcW w:w="771" w:type="dxa"/>
          </w:tcPr>
          <w:p w:rsidR="00DB6DE9" w:rsidRDefault="00DB6DE9">
            <w:pPr>
              <w:jc w:val="center"/>
              <w:rPr>
                <w:rFonts w:ascii="PT Astra Serif" w:hAnsi="PT Astra Serif"/>
                <w:sz w:val="28"/>
                <w:lang w:eastAsia="ru-RU"/>
              </w:rPr>
            </w:pPr>
          </w:p>
        </w:tc>
        <w:tc>
          <w:tcPr>
            <w:tcW w:w="5639" w:type="dxa"/>
          </w:tcPr>
          <w:p w:rsidR="00DB6DE9" w:rsidRDefault="00A151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 к постановлению</w:t>
            </w:r>
          </w:p>
          <w:p w:rsidR="00DB6DE9" w:rsidRDefault="00A151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  <w:p w:rsidR="00DB6DE9" w:rsidRDefault="00A151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_________ № ___</w:t>
            </w:r>
          </w:p>
          <w:p w:rsidR="00DB6DE9" w:rsidRDefault="00DB6DE9">
            <w:pPr>
              <w:rPr>
                <w:rFonts w:ascii="PT Astra Serif" w:hAnsi="PT Astra Serif"/>
                <w:sz w:val="28"/>
                <w:lang w:eastAsia="ru-RU"/>
              </w:rPr>
            </w:pPr>
          </w:p>
        </w:tc>
      </w:tr>
    </w:tbl>
    <w:p w:rsidR="00DB6DE9" w:rsidRDefault="00DB6DE9">
      <w:pPr>
        <w:jc w:val="both"/>
        <w:rPr>
          <w:rFonts w:ascii="PT Astra Serif" w:hAnsi="PT Astra Serif"/>
          <w:sz w:val="28"/>
          <w:szCs w:val="28"/>
        </w:rPr>
      </w:pPr>
    </w:p>
    <w:p w:rsidR="00DB6DE9" w:rsidRDefault="00A151DC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Программа</w:t>
      </w:r>
    </w:p>
    <w:p w:rsidR="00DB6DE9" w:rsidRDefault="00A151DC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на 2023 год</w:t>
      </w:r>
    </w:p>
    <w:p w:rsidR="00DB6DE9" w:rsidRDefault="00DB6DE9">
      <w:pPr>
        <w:contextualSpacing/>
        <w:rPr>
          <w:rFonts w:ascii="PT Astra Serif" w:hAnsi="PT Astra Serif"/>
          <w:szCs w:val="28"/>
        </w:rPr>
      </w:pP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1. Общие положения</w:t>
      </w:r>
    </w:p>
    <w:p w:rsidR="00DB6DE9" w:rsidRDefault="00A151DC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лесному контролю</w:t>
      </w:r>
      <w:r>
        <w:rPr>
          <w:rFonts w:ascii="PT Astra Serif" w:hAnsi="PT Astra Serif"/>
          <w:bCs/>
          <w:sz w:val="28"/>
          <w:szCs w:val="28"/>
        </w:rPr>
        <w:t xml:space="preserve"> на террито</w:t>
      </w:r>
      <w:r>
        <w:rPr>
          <w:rFonts w:ascii="PT Astra Serif" w:hAnsi="PT Astra Serif"/>
          <w:bCs/>
          <w:sz w:val="28"/>
          <w:szCs w:val="28"/>
        </w:rPr>
        <w:t>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на 2023 год (далее – программа) устанавливает порядок проведения муниципальным учреждением «Администрация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>» (далее – контрольный орган), пр</w:t>
      </w:r>
      <w:r>
        <w:rPr>
          <w:rFonts w:ascii="PT Astra Serif" w:hAnsi="PT Astra Serif"/>
          <w:sz w:val="28"/>
          <w:szCs w:val="28"/>
        </w:rPr>
        <w:t>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муниципального лесного контроля (далее – муниципал</w:t>
      </w:r>
      <w:r>
        <w:rPr>
          <w:rFonts w:ascii="PT Astra Serif" w:hAnsi="PT Astra Serif"/>
          <w:sz w:val="28"/>
          <w:szCs w:val="28"/>
        </w:rPr>
        <w:t>ьный контроль).</w:t>
      </w:r>
    </w:p>
    <w:p w:rsidR="00DB6DE9" w:rsidRDefault="00A151DC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Программа направлена на снижение риска причинения вреда (ущерба),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DB6DE9" w:rsidRDefault="00DB6DE9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 xml:space="preserve">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B6DE9" w:rsidRDefault="00A151DC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proofErr w:type="gramStart"/>
      <w:r>
        <w:rPr>
          <w:rFonts w:ascii="PT Astra Serif" w:hAnsi="PT Astra Serif"/>
          <w:sz w:val="28"/>
          <w:szCs w:val="28"/>
        </w:rPr>
        <w:t>В соот</w:t>
      </w:r>
      <w:r>
        <w:rPr>
          <w:rFonts w:ascii="PT Astra Serif" w:hAnsi="PT Astra Serif"/>
          <w:sz w:val="28"/>
          <w:szCs w:val="28"/>
        </w:rPr>
        <w:t xml:space="preserve">ветствии с Положением о муниципальном лесном контроле на территории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, утверждаемым Советом депутатов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>, муниципальный контроль осуществляется в форме проведения внеп</w:t>
      </w:r>
      <w:r>
        <w:rPr>
          <w:rFonts w:ascii="PT Astra Serif" w:hAnsi="PT Astra Serif"/>
          <w:sz w:val="28"/>
          <w:szCs w:val="28"/>
        </w:rPr>
        <w:t>лановых проверок соблюдения юридическими лицами, индивидуальными 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требований к обеспечению доступн</w:t>
      </w:r>
      <w:r>
        <w:rPr>
          <w:rFonts w:ascii="PT Astra Serif" w:hAnsi="PT Astra Serif"/>
          <w:sz w:val="28"/>
          <w:szCs w:val="28"/>
        </w:rPr>
        <w:t>ости для инвалидов объектов социальной, инженерной и транспортной инфраструктур и</w:t>
      </w:r>
      <w:proofErr w:type="gramEnd"/>
      <w:r>
        <w:rPr>
          <w:rFonts w:ascii="PT Astra Serif" w:hAnsi="PT Astra Serif"/>
          <w:sz w:val="28"/>
          <w:szCs w:val="28"/>
        </w:rPr>
        <w:t xml:space="preserve"> предоставляемых услуг на территории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, информирования и </w:t>
      </w:r>
      <w:r>
        <w:rPr>
          <w:rFonts w:ascii="PT Astra Serif" w:hAnsi="PT Astra Serif"/>
          <w:sz w:val="28"/>
          <w:szCs w:val="28"/>
        </w:rPr>
        <w:lastRenderedPageBreak/>
        <w:t>консультирования физических и юридических лиц, проживающих и (или) осущес</w:t>
      </w:r>
      <w:r>
        <w:rPr>
          <w:rFonts w:ascii="PT Astra Serif" w:hAnsi="PT Astra Serif"/>
          <w:sz w:val="28"/>
          <w:szCs w:val="28"/>
        </w:rPr>
        <w:t xml:space="preserve">твляющих деятельность на территории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(далее – контролируемые лица).</w:t>
      </w:r>
    </w:p>
    <w:p w:rsidR="00DB6DE9" w:rsidRDefault="00A151DC">
      <w:pPr>
        <w:ind w:firstLine="68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Основными проблемами, которые по своей сути </w:t>
      </w:r>
      <w:proofErr w:type="gramStart"/>
      <w:r>
        <w:rPr>
          <w:rFonts w:ascii="PT Astra Serif" w:hAnsi="PT Astra Serif"/>
          <w:sz w:val="28"/>
          <w:szCs w:val="28"/>
        </w:rPr>
        <w:t>являются причинами основной части нарушений обязательных требований лесного законодательства контр</w:t>
      </w:r>
      <w:r>
        <w:rPr>
          <w:rFonts w:ascii="PT Astra Serif" w:hAnsi="PT Astra Serif"/>
          <w:sz w:val="28"/>
          <w:szCs w:val="28"/>
        </w:rPr>
        <w:t>олируемыми лицами являются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непонимание необходимости исполнения требований;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информирования о требованиях;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DB6DE9" w:rsidRDefault="00A151DC">
      <w:pPr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Решением </w:t>
      </w:r>
      <w:r>
        <w:rPr>
          <w:rFonts w:ascii="PT Astra Serif" w:hAnsi="PT Astra Serif"/>
          <w:sz w:val="28"/>
          <w:szCs w:val="28"/>
        </w:rPr>
        <w:t>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лесного конт</w:t>
      </w:r>
      <w:r>
        <w:rPr>
          <w:rFonts w:ascii="PT Astra Serif" w:hAnsi="PT Astra Serif"/>
          <w:sz w:val="28"/>
          <w:szCs w:val="28"/>
        </w:rPr>
        <w:t>роля.</w:t>
      </w:r>
    </w:p>
    <w:p w:rsidR="00DB6DE9" w:rsidRDefault="00A151DC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В 2023 году в целях профилактики нарушений обязательных требований планируется: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постоянное совершенствование и развитие тематического раздела на официальном сайте администрации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</w:t>
      </w:r>
      <w:r>
        <w:rPr>
          <w:rFonts w:ascii="PT Astra Serif" w:hAnsi="PT Astra Serif"/>
          <w:sz w:val="28"/>
          <w:szCs w:val="28"/>
        </w:rPr>
        <w:t>в информационно те</w:t>
      </w:r>
      <w:r>
        <w:rPr>
          <w:rFonts w:ascii="PT Astra Serif" w:hAnsi="PT Astra Serif"/>
          <w:sz w:val="28"/>
          <w:szCs w:val="28"/>
        </w:rPr>
        <w:t>лекоммуникационной сети «Интернет» (далее – официальный интернет-сайт):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</w:t>
      </w:r>
      <w:r>
        <w:rPr>
          <w:rFonts w:ascii="PT Astra Serif" w:hAnsi="PT Astra Serif"/>
          <w:sz w:val="28"/>
          <w:szCs w:val="28"/>
        </w:rPr>
        <w:t>етом муниципального  контроля, а также информации о должностных лицах, осуществляющих муниципальный лесной контроль, их контактных данных;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дополнительное информирование контролируемых лиц через новостной блок официального интернет-сайта об изменениях зак</w:t>
      </w:r>
      <w:r>
        <w:rPr>
          <w:rFonts w:ascii="PT Astra Serif" w:hAnsi="PT Astra Serif"/>
          <w:sz w:val="28"/>
          <w:szCs w:val="28"/>
        </w:rPr>
        <w:t>онодательства;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DB6DE9" w:rsidRDefault="00DB6DE9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3. Цели и задачи </w:t>
      </w:r>
      <w:proofErr w:type="gramStart"/>
      <w:r>
        <w:rPr>
          <w:rFonts w:ascii="PT Astra Serif" w:hAnsi="PT Astra Serif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B6DE9" w:rsidRDefault="00A151DC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Целями программы являются: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</w:t>
      </w:r>
      <w:r>
        <w:rPr>
          <w:rFonts w:ascii="PT Astra Serif" w:hAnsi="PT Astra Serif"/>
          <w:sz w:val="28"/>
          <w:szCs w:val="28"/>
        </w:rPr>
        <w:t>ебований (снижение потенциальной выгоды от таких нарушений);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устранение причин и факторов, способствующих нарушениям обязательных требований;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создание благоприятных условий для скорейшего доведения обязательных требований до контролируемых лиц, </w:t>
      </w:r>
      <w:r>
        <w:rPr>
          <w:rFonts w:ascii="PT Astra Serif" w:hAnsi="PT Astra Serif"/>
          <w:sz w:val="28"/>
          <w:szCs w:val="28"/>
        </w:rPr>
        <w:t>повышение информированности о способах их соблюдения.</w:t>
      </w:r>
    </w:p>
    <w:p w:rsidR="00DB6DE9" w:rsidRDefault="00A151DC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3.2. Задачами настоящей программы являются: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формирование у контролируемых лиц единообразного понимания обязательных требований;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повышение прозрачности деятельности при осуществлении муниципального</w:t>
      </w:r>
      <w:r>
        <w:rPr>
          <w:rFonts w:ascii="PT Astra Serif" w:hAnsi="PT Astra Serif"/>
          <w:sz w:val="28"/>
          <w:szCs w:val="28"/>
        </w:rPr>
        <w:t xml:space="preserve"> контроля;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>
        <w:rPr>
          <w:rFonts w:ascii="PT Astra Serif" w:hAnsi="PT Astra Serif"/>
          <w:sz w:val="28"/>
          <w:szCs w:val="28"/>
        </w:rPr>
        <w:t>дств в ц</w:t>
      </w:r>
      <w:proofErr w:type="gramEnd"/>
      <w:r>
        <w:rPr>
          <w:rFonts w:ascii="PT Astra Serif" w:hAnsi="PT Astra Serif"/>
          <w:sz w:val="28"/>
          <w:szCs w:val="28"/>
        </w:rPr>
        <w:t>елях недопущения указанных нарушений.</w:t>
      </w:r>
    </w:p>
    <w:p w:rsidR="00DB6DE9" w:rsidRDefault="00DB6DE9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4. Перечень профилактических м</w:t>
      </w:r>
      <w:r>
        <w:rPr>
          <w:rFonts w:ascii="PT Astra Serif" w:hAnsi="PT Astra Serif"/>
          <w:sz w:val="28"/>
          <w:szCs w:val="28"/>
        </w:rPr>
        <w:t>ероприятий, сроки (периодичность) их проведения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</w:t>
      </w:r>
      <w:r>
        <w:rPr>
          <w:rFonts w:ascii="PT Astra Serif" w:hAnsi="PT Astra Serif"/>
          <w:sz w:val="28"/>
          <w:szCs w:val="28"/>
        </w:rPr>
        <w:t>следующих основополагающих принципов: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принцип понятности –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</w:t>
      </w:r>
      <w:r>
        <w:rPr>
          <w:rFonts w:ascii="PT Astra Serif" w:hAnsi="PT Astra Serif"/>
          <w:sz w:val="28"/>
          <w:szCs w:val="28"/>
        </w:rPr>
        <w:t>тов, в том числе содержащих санкции за несоблюдение вышеуказанных требований);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принцип информационной открытости – доступность для контролируемых лиц сведений об организации и проведении профилактических мероприятий;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принцип обязательности – строгая </w:t>
      </w:r>
      <w:r>
        <w:rPr>
          <w:rFonts w:ascii="PT Astra Serif" w:hAnsi="PT Astra Serif"/>
          <w:sz w:val="28"/>
          <w:szCs w:val="28"/>
        </w:rPr>
        <w:t>необходимость проведения профилактических мероприятий;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принцип полноты охвата – привлечение к настоящей программе максимально-возможного числа контролируемых лиц;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принцип релевантности – самостоятельный выбор контрольным органом формы профилактически</w:t>
      </w:r>
      <w:r>
        <w:rPr>
          <w:rFonts w:ascii="PT Astra Serif" w:hAnsi="PT Astra Serif"/>
          <w:sz w:val="28"/>
          <w:szCs w:val="28"/>
        </w:rPr>
        <w:t>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принцип актуальности – анализ и актуализация настоящей программы;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принцип периодичности – обесп</w:t>
      </w:r>
      <w:r>
        <w:rPr>
          <w:rFonts w:ascii="PT Astra Serif" w:hAnsi="PT Astra Serif"/>
          <w:sz w:val="28"/>
          <w:szCs w:val="28"/>
        </w:rPr>
        <w:t>ечение безусловной регулярности проведения профилактических мероприятий.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Перечень основных профилактических мероприятий на 2023 год установлен в таблице № 1 к настоящей программе.</w:t>
      </w:r>
    </w:p>
    <w:p w:rsidR="00DB6DE9" w:rsidRDefault="00DB6DE9">
      <w:pPr>
        <w:ind w:firstLine="709"/>
        <w:contextualSpacing/>
        <w:rPr>
          <w:rFonts w:ascii="PT Astra Serif" w:hAnsi="PT Astra Serif"/>
          <w:szCs w:val="28"/>
        </w:rPr>
      </w:pPr>
    </w:p>
    <w:p w:rsidR="00DB6DE9" w:rsidRDefault="00A151DC">
      <w:pPr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№ 1</w:t>
      </w:r>
    </w:p>
    <w:tbl>
      <w:tblPr>
        <w:tblStyle w:val="af3"/>
        <w:tblW w:w="9356" w:type="dxa"/>
        <w:tblInd w:w="108" w:type="dxa"/>
        <w:tblLayout w:type="fixed"/>
        <w:tblLook w:val="04A0"/>
      </w:tblPr>
      <w:tblGrid>
        <w:gridCol w:w="567"/>
        <w:gridCol w:w="4254"/>
        <w:gridCol w:w="2250"/>
        <w:gridCol w:w="2285"/>
      </w:tblGrid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Периодичность проведени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</w:p>
        </w:tc>
        <w:tc>
          <w:tcPr>
            <w:tcW w:w="2285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Адресат мероприятия</w:t>
            </w: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50" w:type="dxa"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5" w:type="dxa"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85" w:type="dxa"/>
            <w:vMerge w:val="restart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Юридические лица, индивидуальные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предприниматели,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измененных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>
              <w:rPr>
                <w:rFonts w:ascii="PT Astra Serif" w:hAnsi="PT Astra Serif"/>
                <w:sz w:val="24"/>
                <w:szCs w:val="24"/>
              </w:rPr>
              <w:t>мере необходимости</w:t>
            </w:r>
          </w:p>
        </w:tc>
        <w:tc>
          <w:tcPr>
            <w:tcW w:w="2285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</w:t>
            </w:r>
            <w:r>
              <w:rPr>
                <w:rFonts w:ascii="PT Astra Serif" w:hAnsi="PT Astra Serif"/>
                <w:sz w:val="24"/>
                <w:szCs w:val="24"/>
              </w:rPr>
              <w:t>арушении обязательных требований, с текстами в действующей редакции;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85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2023 года, поддерживать в акту</w:t>
            </w:r>
            <w:r>
              <w:rPr>
                <w:rFonts w:ascii="PT Astra Serif" w:hAnsi="PT Astra Serif"/>
                <w:sz w:val="24"/>
                <w:szCs w:val="24"/>
              </w:rPr>
              <w:t>альном состоянии</w:t>
            </w:r>
          </w:p>
        </w:tc>
        <w:tc>
          <w:tcPr>
            <w:tcW w:w="2285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285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порядке досудебного обжалования решений контрольного органа, </w:t>
            </w:r>
            <w:r>
              <w:rPr>
                <w:rFonts w:ascii="PT Astra Serif" w:hAnsi="PT Astra Serif"/>
                <w:sz w:val="24"/>
                <w:szCs w:val="24"/>
              </w:rPr>
              <w:t>действий (бездействия) его должностных лиц;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285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Программы профилактики на 2023 год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 позднее 1 октября 2023 года (проект Программы для</w:t>
            </w:r>
            <w:proofErr w:type="gramEnd"/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общественного обсуждения);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дня утверждени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(утвержденной</w:t>
            </w:r>
            <w:proofErr w:type="gramEnd"/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Программы)</w:t>
            </w:r>
            <w:proofErr w:type="gramEnd"/>
          </w:p>
        </w:tc>
        <w:tc>
          <w:tcPr>
            <w:tcW w:w="2285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50" w:type="dxa"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5" w:type="dxa"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публикаций на официальном интернет-сайте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2023 года</w:t>
            </w:r>
          </w:p>
        </w:tc>
        <w:tc>
          <w:tcPr>
            <w:tcW w:w="2285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Юридические лица, индивидуальные </w:t>
            </w:r>
            <w:r>
              <w:rPr>
                <w:rFonts w:ascii="PT Astra Serif" w:hAnsi="PT Astra Serif"/>
                <w:sz w:val="24"/>
                <w:szCs w:val="24"/>
              </w:rPr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Консультирование должностным лицом контрольного органа (по телефону, посредством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на личном приеме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либо в ходе проведения профилактического ме</w:t>
            </w:r>
            <w:r>
              <w:rPr>
                <w:rFonts w:ascii="PT Astra Serif" w:hAnsi="PT Astra Serif"/>
                <w:sz w:val="24"/>
                <w:szCs w:val="24"/>
              </w:rPr>
              <w:t>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обращениям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контролируемых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 и их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представителей,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поступившим в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течение 2023 года</w:t>
            </w:r>
          </w:p>
          <w:p w:rsidR="00DB6DE9" w:rsidRDefault="00DB6DE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B6DE9" w:rsidRDefault="00DB6DE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B6DE9" w:rsidRDefault="00DB6D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5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Юридические лица,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индивидуальные предприниматели, граждане, органы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ре</w:t>
            </w:r>
            <w:r>
              <w:rPr>
                <w:rFonts w:ascii="PT Astra Serif" w:hAnsi="PT Astra Serif"/>
                <w:sz w:val="24"/>
                <w:szCs w:val="24"/>
              </w:rPr>
              <w:t>же чем 2 раза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год (I и IV квартал 2023 года)</w:t>
            </w:r>
          </w:p>
        </w:tc>
        <w:tc>
          <w:tcPr>
            <w:tcW w:w="2285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B6DE9"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 и утверждение программы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профилактики рисков причинения вреда (ущерба) охр</w:t>
            </w:r>
            <w:r>
              <w:rPr>
                <w:rFonts w:ascii="PT Astra Serif" w:hAnsi="PT Astra Serif"/>
                <w:sz w:val="24"/>
                <w:szCs w:val="24"/>
              </w:rPr>
              <w:t>аняемым законом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ценностям по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муниципальному</w:t>
            </w:r>
            <w:proofErr w:type="gramEnd"/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лесному контролю  на 2023 год</w:t>
            </w:r>
          </w:p>
        </w:tc>
        <w:tc>
          <w:tcPr>
            <w:tcW w:w="22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позднее 1 октября 2023 года (разработка);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позднее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декабря 2023 года (утверждение)</w:t>
            </w:r>
          </w:p>
        </w:tc>
        <w:tc>
          <w:tcPr>
            <w:tcW w:w="2285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</w:t>
            </w:r>
            <w:r>
              <w:rPr>
                <w:rFonts w:ascii="PT Astra Serif" w:hAnsi="PT Astra Serif"/>
                <w:sz w:val="24"/>
                <w:szCs w:val="24"/>
              </w:rPr>
              <w:t>органы местного самоуправления</w:t>
            </w:r>
          </w:p>
        </w:tc>
      </w:tr>
    </w:tbl>
    <w:p w:rsidR="00DB6DE9" w:rsidRDefault="00DB6DE9">
      <w:pPr>
        <w:contextualSpacing/>
        <w:rPr>
          <w:rFonts w:ascii="PT Astra Serif" w:hAnsi="PT Astra Serif"/>
          <w:szCs w:val="28"/>
        </w:rPr>
      </w:pP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5. Показатели результативности и эффективности программы 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профилактики рисков причинения вреда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Ожидаемый результат программы – снижение к</w:t>
      </w:r>
      <w:r>
        <w:rPr>
          <w:rFonts w:ascii="PT Astra Serif" w:hAnsi="PT Astra Serif"/>
          <w:sz w:val="28"/>
          <w:szCs w:val="28"/>
        </w:rPr>
        <w:t xml:space="preserve">оличества </w:t>
      </w:r>
      <w:proofErr w:type="gramStart"/>
      <w:r>
        <w:rPr>
          <w:rFonts w:ascii="PT Astra Serif" w:hAnsi="PT Astra Serif"/>
          <w:sz w:val="28"/>
          <w:szCs w:val="28"/>
        </w:rPr>
        <w:t>выявленных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 при увеличении количества и качества 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проводимых профилактических мероприятий.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Методика оценки эффективности профилактических мероприятий пре</w:t>
      </w:r>
      <w:r>
        <w:rPr>
          <w:rFonts w:ascii="PT Astra Serif" w:hAnsi="PT Astra Serif"/>
          <w:sz w:val="28"/>
          <w:szCs w:val="28"/>
        </w:rPr>
        <w:t>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Целевые показатели результативности ме</w:t>
      </w:r>
      <w:r>
        <w:rPr>
          <w:rFonts w:ascii="PT Astra Serif" w:hAnsi="PT Astra Serif"/>
          <w:sz w:val="28"/>
          <w:szCs w:val="28"/>
        </w:rPr>
        <w:t>роприятий программы по муниципальному контролю: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количество выявленных нарушений обязательных требований;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</w:t>
      </w:r>
      <w:r>
        <w:rPr>
          <w:rFonts w:ascii="PT Astra Serif" w:hAnsi="PT Astra Serif"/>
          <w:sz w:val="28"/>
          <w:szCs w:val="28"/>
        </w:rPr>
        <w:t xml:space="preserve">льных требований посредством публикации в средствах массовой информации и на официальном интернет-сайте, </w:t>
      </w:r>
      <w:r>
        <w:rPr>
          <w:rFonts w:ascii="PT Astra Serif" w:hAnsi="PT Astra Serif"/>
          <w:sz w:val="28"/>
          <w:szCs w:val="28"/>
        </w:rPr>
        <w:lastRenderedPageBreak/>
        <w:t>консультирования и профилактического визита).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 эффективности: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Снижение количества выявленных при проведении контрольно-надзорных мероприят</w:t>
      </w:r>
      <w:r>
        <w:rPr>
          <w:rFonts w:ascii="PT Astra Serif" w:hAnsi="PT Astra Serif"/>
          <w:sz w:val="28"/>
          <w:szCs w:val="28"/>
        </w:rPr>
        <w:t>ий нарушений обязательных требований;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Количество проведенных профилактических мероприятий контрольным органом, ед.;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рассчитывается как отношение количества про</w:t>
      </w:r>
      <w:r>
        <w:rPr>
          <w:rFonts w:ascii="PT Astra Serif" w:hAnsi="PT Astra Serif"/>
          <w:sz w:val="28"/>
          <w:szCs w:val="28"/>
        </w:rPr>
        <w:t>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Отчетным периодом для определения значений показателей является </w:t>
      </w:r>
    </w:p>
    <w:p w:rsidR="00DB6DE9" w:rsidRDefault="00A151DC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календарный год.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оценки фактических</w:t>
      </w:r>
      <w:r>
        <w:rPr>
          <w:rFonts w:ascii="PT Astra Serif" w:hAnsi="PT Astra Serif"/>
          <w:sz w:val="28"/>
          <w:szCs w:val="28"/>
        </w:rPr>
        <w:t xml:space="preserve"> (достигнутых) значений показателей включаются в ежегодные доклады по осуществлению муниципального контроля.</w:t>
      </w:r>
    </w:p>
    <w:p w:rsidR="00DB6DE9" w:rsidRDefault="00A151D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2.</w:t>
      </w:r>
    </w:p>
    <w:p w:rsidR="00DB6DE9" w:rsidRDefault="00DB6DE9">
      <w:pPr>
        <w:contextualSpacing/>
        <w:rPr>
          <w:rFonts w:ascii="PT Astra Serif" w:hAnsi="PT Astra Serif"/>
          <w:szCs w:val="28"/>
        </w:rPr>
      </w:pPr>
    </w:p>
    <w:p w:rsidR="00DB6DE9" w:rsidRDefault="00A151DC">
      <w:pPr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№ 2</w:t>
      </w:r>
    </w:p>
    <w:tbl>
      <w:tblPr>
        <w:tblStyle w:val="af3"/>
        <w:tblW w:w="9571" w:type="dxa"/>
        <w:tblLayout w:type="fixed"/>
        <w:tblLook w:val="04A0"/>
      </w:tblPr>
      <w:tblGrid>
        <w:gridCol w:w="424"/>
        <w:gridCol w:w="1364"/>
        <w:gridCol w:w="731"/>
        <w:gridCol w:w="1664"/>
        <w:gridCol w:w="604"/>
        <w:gridCol w:w="708"/>
        <w:gridCol w:w="850"/>
        <w:gridCol w:w="852"/>
        <w:gridCol w:w="567"/>
        <w:gridCol w:w="566"/>
        <w:gridCol w:w="571"/>
        <w:gridCol w:w="670"/>
      </w:tblGrid>
      <w:tr w:rsidR="00DB6DE9">
        <w:tc>
          <w:tcPr>
            <w:tcW w:w="423" w:type="dxa"/>
            <w:vMerge w:val="restart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  <w:vMerge w:val="restart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</w:t>
            </w:r>
            <w:r>
              <w:rPr>
                <w:rFonts w:ascii="PT Astra Serif" w:hAnsi="PT Astra Serif"/>
                <w:sz w:val="24"/>
                <w:szCs w:val="24"/>
              </w:rPr>
              <w:t>е мероприятия</w:t>
            </w:r>
          </w:p>
        </w:tc>
        <w:tc>
          <w:tcPr>
            <w:tcW w:w="731" w:type="dxa"/>
            <w:vMerge w:val="restart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Сроки исполнения</w:t>
            </w:r>
          </w:p>
        </w:tc>
        <w:tc>
          <w:tcPr>
            <w:tcW w:w="4678" w:type="dxa"/>
            <w:gridSpan w:val="5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374" w:type="dxa"/>
            <w:gridSpan w:val="4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Бюджетные ассигнования в разрезе бюджетов (расход), тыс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уб.</w:t>
            </w:r>
          </w:p>
        </w:tc>
      </w:tr>
      <w:tr w:rsidR="00DB6DE9">
        <w:tc>
          <w:tcPr>
            <w:tcW w:w="423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плановое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85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фактическое значение</w:t>
            </w:r>
          </w:p>
        </w:tc>
        <w:tc>
          <w:tcPr>
            <w:tcW w:w="852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отклонение</w:t>
            </w:r>
          </w:p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(-/+,%)</w:t>
            </w:r>
          </w:p>
        </w:tc>
        <w:tc>
          <w:tcPr>
            <w:tcW w:w="567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ФБ</w:t>
            </w:r>
          </w:p>
        </w:tc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</w:t>
            </w:r>
          </w:p>
        </w:tc>
        <w:tc>
          <w:tcPr>
            <w:tcW w:w="571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</w:t>
            </w:r>
          </w:p>
        </w:tc>
        <w:tc>
          <w:tcPr>
            <w:tcW w:w="67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иные</w:t>
            </w:r>
          </w:p>
        </w:tc>
      </w:tr>
      <w:tr w:rsidR="00DB6DE9">
        <w:tc>
          <w:tcPr>
            <w:tcW w:w="423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>
              <w:rPr>
                <w:rFonts w:ascii="PT Astra Serif" w:hAnsi="PT Astra Serif"/>
                <w:sz w:val="24"/>
                <w:szCs w:val="24"/>
              </w:rPr>
              <w:t>профилактики рисков причинения вреда (ущерба) охраняемым законом ценностям по муниципальному контролю на 2023 год</w:t>
            </w:r>
          </w:p>
        </w:tc>
        <w:tc>
          <w:tcPr>
            <w:tcW w:w="731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66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04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2" w:type="dxa"/>
          </w:tcPr>
          <w:p w:rsidR="00DB6DE9" w:rsidRDefault="00DB6DE9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66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71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670" w:type="dxa"/>
          </w:tcPr>
          <w:p w:rsidR="00DB6DE9" w:rsidRDefault="00A151D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DB6DE9" w:rsidRDefault="00DB6DE9">
      <w:pPr>
        <w:contextualSpacing/>
        <w:rPr>
          <w:rFonts w:ascii="PT Astra Serif" w:hAnsi="PT Astra Serif"/>
          <w:szCs w:val="28"/>
        </w:rPr>
      </w:pPr>
    </w:p>
    <w:p w:rsidR="00DB6DE9" w:rsidRDefault="00DB6DE9">
      <w:pPr>
        <w:tabs>
          <w:tab w:val="left" w:pos="3990"/>
        </w:tabs>
        <w:snapToGrid w:val="0"/>
        <w:ind w:right="-81"/>
        <w:rPr>
          <w:rFonts w:ascii="PT Astra Serif" w:eastAsia="Times New Roman" w:hAnsi="PT Astra Serif"/>
          <w:sz w:val="28"/>
          <w:szCs w:val="28"/>
        </w:rPr>
      </w:pPr>
    </w:p>
    <w:sectPr w:rsidR="00DB6DE9" w:rsidSect="00DB6DE9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DC" w:rsidRDefault="00A151DC" w:rsidP="00DB6DE9">
      <w:r>
        <w:separator/>
      </w:r>
    </w:p>
  </w:endnote>
  <w:endnote w:type="continuationSeparator" w:id="0">
    <w:p w:rsidR="00A151DC" w:rsidRDefault="00A151DC" w:rsidP="00DB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DC" w:rsidRDefault="00A151DC" w:rsidP="00DB6DE9">
      <w:r>
        <w:separator/>
      </w:r>
    </w:p>
  </w:footnote>
  <w:footnote w:type="continuationSeparator" w:id="0">
    <w:p w:rsidR="00A151DC" w:rsidRDefault="00A151DC" w:rsidP="00DB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E9" w:rsidRDefault="00A151DC">
    <w:pPr>
      <w:pStyle w:val="Header"/>
      <w:tabs>
        <w:tab w:val="clear" w:pos="4677"/>
        <w:tab w:val="clear" w:pos="9355"/>
        <w:tab w:val="left" w:pos="7890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94"/>
    <w:multiLevelType w:val="multilevel"/>
    <w:tmpl w:val="56F8BAF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DE9"/>
    <w:rsid w:val="00477E85"/>
    <w:rsid w:val="00A151DC"/>
    <w:rsid w:val="00DB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8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40F58"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D40F58"/>
    <w:rPr>
      <w:rFonts w:ascii="Times New Roman" w:eastAsia="Andale Sans UI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3">
    <w:name w:val="Основной текст Знак"/>
    <w:basedOn w:val="a0"/>
    <w:qFormat/>
    <w:rsid w:val="00D40F5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40F58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a5">
    <w:name w:val="Обычный (веб) Знак"/>
    <w:qFormat/>
    <w:locked/>
    <w:rsid w:val="00BF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qFormat/>
    <w:rsid w:val="00DD2ED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Без интервала Знак"/>
    <w:uiPriority w:val="1"/>
    <w:qFormat/>
    <w:rsid w:val="00DD2ED9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qFormat/>
    <w:rsid w:val="00B1125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qFormat/>
    <w:rsid w:val="00B1125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a">
    <w:name w:val="Заголовок"/>
    <w:basedOn w:val="a"/>
    <w:next w:val="ab"/>
    <w:qFormat/>
    <w:rsid w:val="00DB6D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40F58"/>
    <w:pPr>
      <w:spacing w:after="120"/>
    </w:pPr>
  </w:style>
  <w:style w:type="paragraph" w:styleId="ac">
    <w:name w:val="List"/>
    <w:basedOn w:val="ab"/>
    <w:rsid w:val="00DB6DE9"/>
    <w:rPr>
      <w:rFonts w:cs="Mangal"/>
    </w:rPr>
  </w:style>
  <w:style w:type="paragraph" w:customStyle="1" w:styleId="Caption">
    <w:name w:val="Caption"/>
    <w:basedOn w:val="a"/>
    <w:qFormat/>
    <w:rsid w:val="00DB6DE9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DB6DE9"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D40F5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F512F"/>
    <w:rPr>
      <w:rFonts w:ascii="Calibri" w:eastAsiaTheme="minorEastAsia" w:hAnsi="Calibri"/>
      <w:lang w:eastAsia="ru-RU"/>
    </w:rPr>
  </w:style>
  <w:style w:type="paragraph" w:styleId="af0">
    <w:name w:val="Normal (Web)"/>
    <w:basedOn w:val="a"/>
    <w:qFormat/>
    <w:rsid w:val="00BF512F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1">
    <w:name w:val="Title"/>
    <w:basedOn w:val="a"/>
    <w:qFormat/>
    <w:rsid w:val="00DD2ED9"/>
    <w:pPr>
      <w:widowControl/>
      <w:suppressAutoHyphens w:val="0"/>
      <w:jc w:val="center"/>
    </w:pPr>
    <w:rPr>
      <w:rFonts w:eastAsia="Times New Roman"/>
      <w:b/>
      <w:bCs/>
      <w:kern w:val="0"/>
      <w:sz w:val="40"/>
      <w:lang w:eastAsia="ru-RU"/>
    </w:rPr>
  </w:style>
  <w:style w:type="paragraph" w:customStyle="1" w:styleId="af2">
    <w:name w:val="Верхний и нижний колонтитулы"/>
    <w:basedOn w:val="a"/>
    <w:qFormat/>
    <w:rsid w:val="00DB6DE9"/>
  </w:style>
  <w:style w:type="paragraph" w:customStyle="1" w:styleId="Header">
    <w:name w:val="Header"/>
    <w:basedOn w:val="a"/>
    <w:uiPriority w:val="99"/>
    <w:semiHidden/>
    <w:unhideWhenUsed/>
    <w:rsid w:val="00B1125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11259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DD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11851</Characters>
  <Application>Microsoft Office Word</Application>
  <DocSecurity>0</DocSecurity>
  <Lines>98</Lines>
  <Paragraphs>27</Paragraphs>
  <ScaleCrop>false</ScaleCrop>
  <Company>администрация МО "Вешкаймский район"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 O.</dc:creator>
  <cp:lastModifiedBy>Олеся</cp:lastModifiedBy>
  <cp:revision>2</cp:revision>
  <cp:lastPrinted>2022-12-06T14:36:00Z</cp:lastPrinted>
  <dcterms:created xsi:type="dcterms:W3CDTF">2022-12-07T16:46:00Z</dcterms:created>
  <dcterms:modified xsi:type="dcterms:W3CDTF">2022-12-07T16:46:00Z</dcterms:modified>
  <dc:language>ru-RU</dc:language>
</cp:coreProperties>
</file>