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bidi w:val="0"/>
        <w:jc w:val="right"/>
        <w:textAlignment w:val="auto"/>
        <w:rPr>
          <w:rFonts w:ascii="PT Astra Serif" w:hAnsi="PT Astra Serif"/>
          <w:sz w:val="24"/>
          <w:szCs w:val="28"/>
          <w:lang w:val="ru-RU"/>
        </w:rPr>
      </w:pPr>
    </w:p>
    <w:p>
      <w:pPr>
        <w:bidi w:val="0"/>
        <w:jc w:val="center"/>
      </w:pPr>
      <w: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="PT Astra Serif" w:hAnsi="PT Astra Serif"/>
        </w:rPr>
      </w:pPr>
    </w:p>
    <w:p>
      <w:pPr>
        <w:bidi w:val="0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>
      <w:pPr>
        <w:bidi w:val="0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>
      <w:pPr>
        <w:bidi w:val="0"/>
        <w:jc w:val="left"/>
        <w:rPr>
          <w:rFonts w:ascii="PT Astra Serif" w:hAnsi="PT Astra Serif"/>
          <w:sz w:val="28"/>
          <w:szCs w:val="28"/>
          <w:lang w:val="ru-RU"/>
        </w:rPr>
      </w:pPr>
    </w:p>
    <w:p>
      <w:pPr>
        <w:bidi w:val="0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>
      <w:pPr>
        <w:pStyle w:val="8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Style w:val="3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67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bottom w:val="single" w:color="000000" w:sz="4" w:space="0"/>
            </w:tcBorders>
          </w:tcPr>
          <w:p>
            <w:pPr>
              <w:widowControl w:val="0"/>
              <w:bidi w:val="0"/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16 апреля 2024г</w:t>
            </w:r>
          </w:p>
        </w:tc>
        <w:tc>
          <w:tcPr>
            <w:tcW w:w="5667" w:type="dxa"/>
          </w:tcPr>
          <w:p>
            <w:pPr>
              <w:widowControl w:val="0"/>
              <w:bidi w:val="0"/>
              <w:snapToGrid w:val="0"/>
              <w:ind w:left="-142" w:right="0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color="000000" w:sz="4" w:space="0"/>
            </w:tcBorders>
          </w:tcPr>
          <w:p>
            <w:pPr>
              <w:widowControl w:val="0"/>
              <w:bidi w:val="0"/>
              <w:snapToGrid w:val="0"/>
              <w:ind w:left="-142" w:right="0" w:firstLine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344</w:t>
            </w:r>
            <w:bookmarkStart w:id="0" w:name="_GoBack"/>
            <w:bookmarkEnd w:id="0"/>
          </w:p>
        </w:tc>
      </w:tr>
    </w:tbl>
    <w:p>
      <w:pPr>
        <w:suppressAutoHyphens w:val="0"/>
        <w:bidi w:val="0"/>
        <w:jc w:val="center"/>
        <w:textAlignment w:val="auto"/>
        <w:rPr>
          <w:rFonts w:ascii="PT Astra Serif" w:hAnsi="PT Astra Serif" w:eastAsia="Calibri"/>
          <w:b/>
          <w:bCs/>
          <w:sz w:val="24"/>
          <w:szCs w:val="24"/>
          <w:lang w:val="ru-RU" w:eastAsia="en-US"/>
        </w:rPr>
      </w:pPr>
    </w:p>
    <w:p>
      <w:pPr>
        <w:bidi w:val="0"/>
        <w:spacing w:before="248" w:after="0"/>
        <w:ind w:left="431" w:right="296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утверждении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схемы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размещения</w:t>
      </w:r>
      <w:r>
        <w:rPr>
          <w:rFonts w:ascii="PT Astra Serif" w:hAnsi="PT Astra Serif"/>
          <w:b/>
          <w:spacing w:val="-6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гаражей,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являющихся</w:t>
      </w:r>
    </w:p>
    <w:p>
      <w:pPr>
        <w:bidi w:val="0"/>
        <w:spacing w:before="2" w:after="0"/>
        <w:ind w:left="498" w:right="359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некапитальными сооружениями, либо стоянок технических и других</w:t>
      </w:r>
      <w:r>
        <w:rPr>
          <w:rFonts w:ascii="PT Astra Serif" w:hAnsi="PT Astra Serif"/>
          <w:b/>
          <w:spacing w:val="-67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средств</w:t>
      </w:r>
      <w:r>
        <w:rPr>
          <w:rFonts w:ascii="PT Astra Serif" w:hAnsi="PT Astra Serif"/>
          <w:b/>
          <w:spacing w:val="-2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передвижения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инвалидов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вблизи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их места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жительства на </w:t>
      </w:r>
      <w:r>
        <w:rPr>
          <w:rFonts w:ascii="PT Astra Serif" w:hAnsi="PT Astra Serif"/>
          <w:b/>
          <w:sz w:val="28"/>
          <w:lang w:val="ru-RU"/>
        </w:rPr>
        <w:t>территории МО «Вешкаймский район»</w:t>
      </w:r>
    </w:p>
    <w:p>
      <w:pPr>
        <w:suppressAutoHyphens w:val="0"/>
        <w:bidi w:val="0"/>
        <w:ind w:left="0" w:right="0" w:firstLine="540"/>
        <w:jc w:val="center"/>
        <w:textAlignment w:val="auto"/>
        <w:rPr>
          <w:rFonts w:ascii="PT Astra Serif" w:hAnsi="PT Astra Serif" w:eastAsia="Calibri"/>
          <w:b/>
          <w:bCs/>
          <w:sz w:val="24"/>
          <w:szCs w:val="24"/>
          <w:lang w:val="ru-RU" w:eastAsia="en-US"/>
        </w:rPr>
      </w:pPr>
    </w:p>
    <w:p>
      <w:pPr>
        <w:bidi w:val="0"/>
        <w:ind w:left="0" w:righ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с</w:t>
      </w:r>
      <w:r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Постановления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Уставом муниципального образования «Вешкаймский район»,</w:t>
      </w:r>
      <w:r>
        <w:rPr>
          <w:rFonts w:ascii="PT Astra Serif" w:hAnsi="PT Astra Serif" w:eastAsia="Calibri"/>
          <w:bCs/>
          <w:i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а</w:t>
      </w:r>
      <w:r>
        <w:rPr>
          <w:rFonts w:ascii="PT Astra Serif" w:hAnsi="PT Astra Serif"/>
          <w:sz w:val="28"/>
          <w:szCs w:val="28"/>
          <w:lang w:val="ru-RU" w:eastAsia="zh-CN"/>
        </w:rPr>
        <w:t xml:space="preserve">дминистрация муниципального образования «Вешкаймский район»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Ульяновской области</w:t>
      </w:r>
      <w:r>
        <w:rPr>
          <w:rFonts w:ascii="PT Astra Serif" w:hAnsi="PT Astra Serif" w:eastAsia="Calibri" w:cs="PT Astra Serif"/>
          <w:bCs/>
          <w:sz w:val="28"/>
          <w:szCs w:val="28"/>
          <w:lang w:val="ru-RU" w:eastAsia="en-US"/>
        </w:rPr>
        <w:t xml:space="preserve"> постановляет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:</w:t>
      </w:r>
    </w:p>
    <w:p>
      <w:pPr>
        <w:pStyle w:val="9"/>
        <w:jc w:val="both"/>
        <w:rPr>
          <w:sz w:val="28"/>
          <w:szCs w:val="28"/>
        </w:rPr>
        <w:sectPr>
          <w:pgSz w:w="11906" w:h="16838"/>
          <w:pgMar w:top="1134" w:right="567" w:bottom="1134" w:left="1701" w:header="0" w:footer="0" w:gutter="0"/>
          <w:pgNumType w:fmt="decimal" w:start="1"/>
          <w:cols w:space="720" w:num="1"/>
          <w:formProt w:val="0"/>
          <w:docGrid w:linePitch="272" w:charSpace="6553"/>
        </w:sectPr>
      </w:pPr>
      <w:r>
        <w:rPr>
          <w:rFonts w:ascii="PT Astra Serif" w:hAnsi="PT Astra Serif"/>
          <w:bCs/>
          <w:sz w:val="28"/>
          <w:szCs w:val="28"/>
          <w:lang w:eastAsia="en-US"/>
        </w:rPr>
        <w:tab/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1. </w:t>
      </w:r>
      <w:r>
        <w:rPr>
          <w:rFonts w:ascii="PT Astra Serif" w:hAnsi="PT Astra Serif"/>
          <w:bCs/>
          <w:sz w:val="28"/>
          <w:szCs w:val="28"/>
          <w:lang w:val="ru-RU" w:eastAsia="en-US"/>
        </w:rPr>
        <w:t xml:space="preserve">Внести изменения в прилагаемую схему 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утвержденную постановлением МО «Вешкаймский район»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от 15 апреля 2022 года</w:t>
      </w:r>
      <w:r>
        <w:rPr>
          <w:rFonts w:ascii="PT Astra Serif" w:hAnsi="PT Astra Serif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№311 «Об</w:t>
      </w:r>
      <w:r>
        <w:rPr>
          <w:rFonts w:ascii="PT Astra Serif" w:hAnsi="PT Astra Serif"/>
          <w:b w:val="0"/>
          <w:bCs w:val="0"/>
          <w:spacing w:val="-3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утверждении</w:t>
      </w:r>
      <w:r>
        <w:rPr>
          <w:rFonts w:ascii="PT Astra Serif" w:hAnsi="PT Astra Serif"/>
          <w:b w:val="0"/>
          <w:bCs w:val="0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схемы</w:t>
      </w:r>
      <w:r>
        <w:rPr>
          <w:rFonts w:ascii="PT Astra Serif" w:hAnsi="PT Astra Serif"/>
          <w:b w:val="0"/>
          <w:bCs w:val="0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размещения</w:t>
      </w:r>
      <w:r>
        <w:rPr>
          <w:rFonts w:ascii="PT Astra Serif" w:hAnsi="PT Astra Serif"/>
          <w:b w:val="0"/>
          <w:bCs w:val="0"/>
          <w:spacing w:val="-6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гаражей,</w:t>
      </w:r>
      <w:r>
        <w:rPr>
          <w:rFonts w:ascii="PT Astra Serif" w:hAnsi="PT Astra Serif"/>
          <w:b w:val="0"/>
          <w:bCs w:val="0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b w:val="0"/>
          <w:bCs w:val="0"/>
          <w:spacing w:val="-67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средств</w:t>
      </w:r>
      <w:r>
        <w:rPr>
          <w:rFonts w:ascii="PT Astra Serif" w:hAnsi="PT Astra Serif"/>
          <w:b w:val="0"/>
          <w:bCs w:val="0"/>
          <w:spacing w:val="-2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передвижения</w:t>
      </w:r>
      <w:r>
        <w:rPr>
          <w:rFonts w:ascii="PT Astra Serif" w:hAnsi="PT Astra Serif"/>
          <w:b w:val="0"/>
          <w:bCs w:val="0"/>
          <w:spacing w:val="-3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инвалидов</w:t>
      </w:r>
      <w:r>
        <w:rPr>
          <w:rFonts w:ascii="PT Astra Serif" w:hAnsi="PT Astra Serif"/>
          <w:b w:val="0"/>
          <w:bCs w:val="0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вблизи</w:t>
      </w:r>
      <w:r>
        <w:rPr>
          <w:rFonts w:ascii="PT Astra Serif" w:hAnsi="PT Astra Serif"/>
          <w:b w:val="0"/>
          <w:bCs w:val="0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 xml:space="preserve">их </w:t>
      </w:r>
    </w:p>
    <w:p>
      <w:pPr>
        <w:pStyle w:val="9"/>
        <w:jc w:val="both"/>
        <w:rPr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места</w:t>
      </w:r>
      <w:r>
        <w:rPr>
          <w:rFonts w:ascii="PT Astra Serif" w:hAnsi="PT Astra Serif"/>
          <w:b w:val="0"/>
          <w:bCs w:val="0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жительства на территории МО «Вешкаймский район», дополнив строкой №1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 w:eastAsia="en-US"/>
        </w:rPr>
        <w:t>5</w:t>
      </w:r>
      <w:r>
        <w:rPr>
          <w:rFonts w:ascii="PT Astra Serif" w:hAnsi="PT Astra Serif"/>
          <w:b w:val="0"/>
          <w:bCs w:val="0"/>
          <w:sz w:val="28"/>
          <w:szCs w:val="28"/>
          <w:lang w:val="ru-RU" w:eastAsia="en-US"/>
        </w:rPr>
        <w:t>.</w:t>
      </w:r>
    </w:p>
    <w:p>
      <w:pPr>
        <w:widowControl w:val="0"/>
        <w:suppressAutoHyphens/>
        <w:bidi w:val="0"/>
        <w:ind w:left="0" w:right="0"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 Контроль за исполнением настоящего постановления возложить на    заместителя главы администрации - начальника управления имущества и </w:t>
      </w:r>
      <w:r>
        <w:rPr>
          <w:rFonts w:ascii="PT Astra Serif" w:hAnsi="PT Astra Serif"/>
          <w:sz w:val="28"/>
          <w:szCs w:val="28"/>
          <w:lang w:val="en-US"/>
        </w:rPr>
        <w:t xml:space="preserve">земельных </w:t>
      </w:r>
      <w:r>
        <w:rPr>
          <w:rFonts w:ascii="PT Astra Serif" w:hAnsi="PT Astra Serif"/>
          <w:sz w:val="28"/>
          <w:szCs w:val="28"/>
          <w:lang w:val="ru-RU"/>
        </w:rPr>
        <w:t>отношений, строительства и архитектуры администрации муниципального образования «Вешкаймский район».</w:t>
      </w:r>
    </w:p>
    <w:p>
      <w:pPr>
        <w:bidi w:val="0"/>
        <w:spacing w:before="0" w:after="140" w:line="266" w:lineRule="auto"/>
        <w:ind w:left="0" w:right="0" w:firstLine="709"/>
        <w:jc w:val="both"/>
        <w:rPr>
          <w:rFonts w:ascii="PT Astra Serif" w:hAnsi="PT Astra Serif" w:eastAsia="Calibri"/>
          <w:bCs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3. Настоящее постановление вступает в силу на следующий день после его обнародования.</w:t>
      </w:r>
    </w:p>
    <w:p>
      <w:pPr>
        <w:widowControl w:val="0"/>
        <w:suppressAutoHyphens w:val="0"/>
        <w:bidi w:val="0"/>
        <w:ind w:left="0" w:right="0" w:firstLine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suppressAutoHyphens w:val="0"/>
        <w:bidi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>
      <w:pPr>
        <w:widowControl w:val="0"/>
        <w:bidi w:val="0"/>
        <w:jc w:val="both"/>
      </w:pPr>
      <w:r>
        <w:rPr>
          <w:rFonts w:ascii="PT Astra Serif" w:hAnsi="PT Astra Serif"/>
          <w:sz w:val="28"/>
          <w:szCs w:val="28"/>
          <w:lang w:val="ru-RU"/>
        </w:rPr>
        <w:t>«Вешкаймский район»                                                                        Т.Н. Стельмах</w:t>
      </w: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widowControl w:val="0"/>
        <w:bidi w:val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keepNext/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>
      <w:pPr>
        <w:numPr>
          <w:ilvl w:val="0"/>
          <w:numId w:val="0"/>
        </w:numPr>
        <w:bidi w:val="0"/>
        <w:spacing w:line="0" w:lineRule="atLeast"/>
        <w:ind w:left="0" w:right="0" w:firstLine="0"/>
        <w:jc w:val="center"/>
        <w:outlineLvl w:val="1"/>
        <w:rPr>
          <w:rFonts w:ascii="PT Astra Serif" w:hAnsi="PT Astra Serif"/>
          <w:sz w:val="24"/>
          <w:szCs w:val="24"/>
          <w:lang w:val="ru-RU"/>
        </w:rPr>
      </w:pPr>
    </w:p>
    <w:sectPr>
      <w:headerReference r:id="rId3" w:type="default"/>
      <w:pgSz w:w="11906" w:h="16838"/>
      <w:pgMar w:top="1693" w:right="572" w:bottom="1134" w:left="1710" w:header="1134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Century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  <w:jc w:val="center"/>
    </w:pPr>
    <w:r>
      <w:fldChar w:fldCharType="begin"/>
    </w:r>
    <w:r>
      <w:instrText xml:space="preserve">PAGE</w:instrText>
    </w:r>
    <w:r>
      <w:fldChar w:fldCharType="separate"/>
    </w:r>
    <w: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1134"/>
  <w:autoHyphenation/>
  <w:compat>
    <w:compatSetting w:name="compatibilityMode" w:uri="http://schemas.microsoft.com/office/word" w:val="15"/>
  </w:compat>
  <w:rsids>
    <w:rsidRoot w:val="00000000"/>
    <w:rsid w:val="12CF48EC"/>
    <w:rsid w:val="5196621A"/>
    <w:rsid w:val="71003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5"/>
    <w:qFormat/>
    <w:uiPriority w:val="0"/>
    <w:pPr>
      <w:suppressLineNumbers/>
      <w:tabs>
        <w:tab w:val="center" w:pos="7278"/>
        <w:tab w:val="right" w:pos="14556"/>
      </w:tabs>
    </w:pPr>
  </w:style>
  <w:style w:type="paragraph" w:customStyle="1" w:styleId="5">
    <w:name w:val="Колонтитул"/>
    <w:basedOn w:val="1"/>
    <w:qFormat/>
    <w:uiPriority w:val="0"/>
    <w:pPr>
      <w:suppressLineNumbers/>
      <w:tabs>
        <w:tab w:val="center" w:pos="7278"/>
        <w:tab w:val="right" w:pos="14556"/>
      </w:tabs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character" w:customStyle="1" w:styleId="7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8">
    <w:name w:val="Заголовок"/>
    <w:next w:val="6"/>
    <w:qFormat/>
    <w:uiPriority w:val="0"/>
    <w:pPr>
      <w:widowControl w:val="0"/>
      <w:suppressAutoHyphens/>
      <w:kinsoku/>
      <w:overflowPunct/>
      <w:autoSpaceDE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9">
    <w:name w:val="No Spacing"/>
    <w:qFormat/>
    <w:uiPriority w:val="0"/>
    <w:pPr>
      <w:widowControl/>
      <w:suppressAutoHyphens/>
      <w:kinsoku/>
      <w:overflowPunct/>
      <w:autoSpaceDE/>
      <w:bidi w:val="0"/>
      <w:spacing w:before="0" w:after="0"/>
      <w:jc w:val="left"/>
      <w:textAlignment w:val="baseline"/>
    </w:pPr>
    <w:rPr>
      <w:rFonts w:ascii="Century" w:hAnsi="Century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0">
    <w:name w:val="List Paragraph"/>
    <w:basedOn w:val="1"/>
    <w:qFormat/>
    <w:uiPriority w:val="0"/>
    <w:pPr>
      <w:ind w:left="242" w:right="9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0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721</Words>
  <Characters>4964</Characters>
  <Paragraphs>183</Paragraphs>
  <TotalTime>303</TotalTime>
  <ScaleCrop>false</ScaleCrop>
  <LinksUpToDate>false</LinksUpToDate>
  <CharactersWithSpaces>5598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2024-04-15T07:25:00Z</dcterms:created>
  <dc:creator>Arhitektura_1</dc:creator>
  <cp:lastModifiedBy>Arhitektura_1</cp:lastModifiedBy>
  <cp:lastPrinted>2024-04-17T10:08:10Z</cp:lastPrinted>
  <dcterms:modified xsi:type="dcterms:W3CDTF">2024-04-17T10:15:06Z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E3D0464DC068423FBAC6A6D28863040E_13</vt:lpwstr>
  </property>
</Properties>
</file>