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5"/>
        <w:gridCol w:w="5418"/>
        <w:gridCol w:w="4862"/>
      </w:tblGrid>
      <w:tr>
        <w:trPr/>
        <w:tc>
          <w:tcPr>
            <w:tcW w:w="4855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5418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862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УТВЕРЖДЁН</w:t>
            </w:r>
          </w:p>
          <w:p>
            <w:pPr>
              <w:pStyle w:val="Style23"/>
              <w:widowControl w:val="false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решением Совета депутатов</w:t>
            </w:r>
          </w:p>
          <w:p>
            <w:pPr>
              <w:pStyle w:val="Style23"/>
              <w:widowControl w:val="false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муниципального образования</w:t>
            </w:r>
          </w:p>
          <w:p>
            <w:pPr>
              <w:pStyle w:val="Style23"/>
              <w:widowControl w:val="false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«Вешкаймский район»</w:t>
            </w:r>
          </w:p>
          <w:p>
            <w:pPr>
              <w:pStyle w:val="Style23"/>
              <w:widowControl w:val="false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 xml:space="preserve">от  28 декабря 2022 г. №   </w:t>
            </w:r>
            <w:r>
              <w:rPr>
                <w:rFonts w:ascii="PT Astra Serif" w:hAnsi="PT Astra Serif"/>
                <w:sz w:val="28"/>
                <w:szCs w:val="34"/>
              </w:rPr>
              <w:t xml:space="preserve">54/533 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 xml:space="preserve">План 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>работы Совета депутатов муниципального образования «Вешкаймский район»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>на 1 полугодие 2023 года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</w:r>
    </w:p>
    <w:tbl>
      <w:tblPr>
        <w:tblW w:w="15703" w:type="dxa"/>
        <w:jc w:val="left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1800"/>
        <w:gridCol w:w="6526"/>
        <w:gridCol w:w="4934"/>
        <w:gridCol w:w="1635"/>
      </w:tblGrid>
      <w:tr>
        <w:trPr/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№ </w:t>
            </w:r>
            <w:r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Планируемые сроки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Планируемые вопросы заседания, мероприятия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Примечания</w:t>
            </w:r>
          </w:p>
        </w:tc>
      </w:tr>
      <w:tr>
        <w:trPr/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  <w:sz w:val="28"/>
                <w:szCs w:val="34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4"/>
              </w:rPr>
              <w:t>1. Заседания Совета депутатов МО «Вешкаймский район»</w:t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января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Отчет о работе правоохранительных органов в муниципальном образовании «Вешкаймский район» за 2022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PT Astra Serif" w:hAnsi="PT Astra Serif"/>
                <w:bCs/>
                <w:spacing w:val="-8"/>
              </w:rPr>
            </w:pPr>
            <w:r>
              <w:rPr>
                <w:rFonts w:ascii="PT Astra Serif" w:hAnsi="PT Astra Serif"/>
                <w:bCs/>
                <w:spacing w:val="-8"/>
              </w:rPr>
              <w:t>Начальник ОП МО МВД России «Майнский»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Отчёт по итогам работы контрольно-счётной комиссии муниципального образования «Вешкаймский район» за 2022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КСК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исполнении Плана приватизации муниципального имущества муниципального образования «Вешкаймский район» за 2022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«Вешкаймский район» от 12 декабря 2022 г. № 53/525 «О бюджете муниципального образования «Вешкаймский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февраля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2023 г.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устав муниципального образования «Вешкаймский район» Ульяновской области</w:t>
            </w:r>
          </w:p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Отчёт главы МО «Вешкаймский район» по итогам работы в 2022 г. и о задачах на 2023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Комиссии Совета депутатов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/>
              <w:t>Глава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1.3.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24 марта 2022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«Вешкаймский район» от 12 декабря 2022 г. № 53/525 «О бюджете муниципального образования «Вешкаймский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Отчет главы администрации муниципального образования «Вешкаймский район» об итогах работы администрации за 2022 год и задачах на 2023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Комиссии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6"/>
                <w:tab w:val="left" w:pos="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 ходе подготовки хозяйств района к весенне-полевым работам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аграрным вопросам, природопользованию и охране окружающей среды;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Отдел сельского хозяйства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/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1.4.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21 апреля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 назначении публичных слушаний по исполнению бюджета муниципального образования «Вешкаймский район» за 2022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ascii="PT Astra Serif" w:hAnsi="PT Astra Serif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исполнении и реализации мероприятий муниципальной программы «Комплексное развитие сельских территорий муниципального образования «Вешкаймский район» Ульяновской области» за 2022 год, планирование мероприятий в рамках программы на 2023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политики;</w:t>
            </w:r>
          </w:p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развитию 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/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1.5.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19 мая 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Об исполнении бюджета МО «Вешкаймский район» за 2022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ascii="PT Astra Serif" w:hAnsi="PT Astra Serif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«Вешкаймский район» от 12 декабря 2022 г. № 53/525 «О бюджете муниципального образования «Вешкаймский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/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ascii="PT Astra Serif" w:hAnsi="PT Astra Serif"/>
              </w:rPr>
              <w:t>Об исполнении и реализации мероприятий муниципальной программы «Энергосбережение и повышение энергетической эффективности в муниципальном образовании «Вешкаймский район» Ульяновской области» в 2023 году.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вопросам ЖКХ, транспорта, дорожного хозяйства и обеспечения условий жизнедеятельности населения;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Управление ТЭР, ЖКХ, строительства и дорожной деятельности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Об организации летнего отдыха учащихся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вопросам развития местного самоуправления, социальной и молодежной политики;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Управление образования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1.6.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23 июня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«Вешкаймский район» от 12 декабря 2022 г. № 53/525 «О бюджете муниципального образования «Вешкаймский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>
            <w:pPr>
              <w:pStyle w:val="Style23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ascii="PT Astra Serif" w:hAnsi="PT Astra Serif"/>
              </w:rPr>
              <w:t>О реализации мероприятий в рамках муниципальной программы «Охрана окружающей среды и восстановление природных ресурсов в муниципальном образовании «Вешкаймский район»  в  2023 году.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аграрным вопросам, природопользованию и охране окружающей среды;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Отдел по экологической безопасности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ascii="PT Astra Serif" w:hAnsi="PT Astra Serif"/>
              </w:rPr>
              <w:t>Об исполнении и реализации мероприятий в рамках муниципальной программы «Развитие водоснабжения на 2020-2024 годы на территории сельских поселений, входящих в состав муниципального образования «Вешкаймский район»  за  2021 году, запланированные мероприятия в 2023 году.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вопросам ЖКХ, транспорта, дорожного хозяйства и обеспечения условий жизнедеятельности населения;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Управление ТЭР, ЖКХ, строительства и дорожной деятельности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/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 НОРМОТВОРЧЕСКАЯ   ДЕЯТЕЛЬНОСТЬ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2.1.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27 января,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24 марта,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25 мая,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23 июня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«Вешкаймский район» от 12 декабря 2022 г. № 53/525 «О бюджете муниципального образования «Вешкаймский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Комиссия по бюджету и экономической политике;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Финансовое управление администрации МО «Вешкаймский район»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2.2.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17 февраля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 внесении изменений в Устав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 ДЕПУТАТСКАЯ   ДЕЯТЕЛЬНОСТЬ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3.1.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Ежемесячно(по отдельному графику):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27 января,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21 февраля,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24 марта,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28 апреля,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26 мая,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23 июня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Приём граждан по личным вопросам главой МО «Вешкаймский район», председателем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Глава муниципального образования «Вешкаймский район»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Руководитель общественной приемной — депутатского центра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3.2.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отдельному графику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Приём граждан по личным вопросам депутатами Совета депутатов МО «Вешкаймский район» в избирательных округах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3.3.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Изучение федерального и областного законодательства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3.4.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мере поступления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3.5.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Работа постоянных комиссий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Председатели постоянных комиссий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3.6.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Работа депутатов в избирательных округах, участие закреплённых депутатов в заседаниях представительных органов поселений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 ИНФОРМАЦИОННО-АНАЛИТИЧЕСКАЯ ДЕЯТЕЛЬНОСТЬ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4.1.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Подготовка информационно-аналитических материалов о деятельности депутатов, комиссий Совета депутатов, опубликование их в  средствах массовой информации, на сайте администрации МО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4.2.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Еженедельно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Обновление страницы Совета депутатов в интернет-сайте администрации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4.3.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мере необходимости и по мере принятия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Опубликование и обнародование нормативно-правовых актов Совета депутатов 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 ПРОЧИЕ МЕРОПРИЯТИЯ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5.1.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Работа Молодёжного парламента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Депутаты и члены Молодёжного парламента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5.2.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Участие в работе межведомственных комиссий и общественных организаций, созданных при администрации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5.3.</w:t>
            </w:r>
          </w:p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Вешкаймского района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/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0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И другие мероприятия, предусмотренные планом администрации муниципального образования «Вешкаймский район», общественными и политическими организациями (объединениями)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563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75638"/>
    <w:rPr/>
  </w:style>
  <w:style w:type="character" w:styleId="WW8Num1z0" w:customStyle="1">
    <w:name w:val="WW8Num1z0"/>
    <w:qFormat/>
    <w:rsid w:val="00b75638"/>
    <w:rPr>
      <w:rFonts w:ascii="Symbol" w:hAnsi="Symbol" w:cs="Times New Roman"/>
      <w:color w:val="FF0000"/>
    </w:rPr>
  </w:style>
  <w:style w:type="character" w:styleId="WWAbsatzStandardschriftart" w:customStyle="1">
    <w:name w:val="WW-Absatz-Standardschriftart"/>
    <w:qFormat/>
    <w:rsid w:val="00b75638"/>
    <w:rPr/>
  </w:style>
  <w:style w:type="character" w:styleId="WWAbsatzStandardschriftart1" w:customStyle="1">
    <w:name w:val="WW-Absatz-Standardschriftart1"/>
    <w:qFormat/>
    <w:rsid w:val="00b75638"/>
    <w:rPr/>
  </w:style>
  <w:style w:type="character" w:styleId="WWAbsatzStandardschriftart11" w:customStyle="1">
    <w:name w:val="WW-Absatz-Standardschriftart11"/>
    <w:qFormat/>
    <w:rsid w:val="00b75638"/>
    <w:rPr/>
  </w:style>
  <w:style w:type="character" w:styleId="WWAbsatzStandardschriftart111" w:customStyle="1">
    <w:name w:val="WW-Absatz-Standardschriftart111"/>
    <w:qFormat/>
    <w:rsid w:val="00b75638"/>
    <w:rPr/>
  </w:style>
  <w:style w:type="character" w:styleId="WWAbsatzStandardschriftart1111" w:customStyle="1">
    <w:name w:val="WW-Absatz-Standardschriftart1111"/>
    <w:qFormat/>
    <w:rsid w:val="00b75638"/>
    <w:rPr/>
  </w:style>
  <w:style w:type="character" w:styleId="WWAbsatzStandardschriftart11111" w:customStyle="1">
    <w:name w:val="WW-Absatz-Standardschriftart11111"/>
    <w:qFormat/>
    <w:rsid w:val="00b75638"/>
    <w:rPr/>
  </w:style>
  <w:style w:type="character" w:styleId="WWAbsatzStandardschriftart111111" w:customStyle="1">
    <w:name w:val="WW-Absatz-Standardschriftart111111"/>
    <w:qFormat/>
    <w:rsid w:val="00b75638"/>
    <w:rPr/>
  </w:style>
  <w:style w:type="character" w:styleId="WWAbsatzStandardschriftart1111111" w:customStyle="1">
    <w:name w:val="WW-Absatz-Standardschriftart1111111"/>
    <w:qFormat/>
    <w:rsid w:val="00b75638"/>
    <w:rPr/>
  </w:style>
  <w:style w:type="character" w:styleId="1" w:customStyle="1">
    <w:name w:val="Основной шрифт абзаца1"/>
    <w:qFormat/>
    <w:rsid w:val="00b75638"/>
    <w:rPr/>
  </w:style>
  <w:style w:type="character" w:styleId="WWAbsatzStandardschriftart11111111" w:customStyle="1">
    <w:name w:val="WW-Absatz-Standardschriftart11111111"/>
    <w:qFormat/>
    <w:rsid w:val="00b75638"/>
    <w:rPr/>
  </w:style>
  <w:style w:type="character" w:styleId="WWAbsatzStandardschriftart111111111" w:customStyle="1">
    <w:name w:val="WW-Absatz-Standardschriftart111111111"/>
    <w:qFormat/>
    <w:rsid w:val="00b75638"/>
    <w:rPr/>
  </w:style>
  <w:style w:type="character" w:styleId="WWAbsatzStandardschriftart1111111111" w:customStyle="1">
    <w:name w:val="WW-Absatz-Standardschriftart1111111111"/>
    <w:qFormat/>
    <w:rsid w:val="00b75638"/>
    <w:rPr/>
  </w:style>
  <w:style w:type="character" w:styleId="WWAbsatzStandardschriftart11111111111" w:customStyle="1">
    <w:name w:val="WW-Absatz-Standardschriftart11111111111"/>
    <w:qFormat/>
    <w:rsid w:val="00b75638"/>
    <w:rPr/>
  </w:style>
  <w:style w:type="character" w:styleId="WW8Num3z0" w:customStyle="1">
    <w:name w:val="WW8Num3z0"/>
    <w:qFormat/>
    <w:rsid w:val="00b75638"/>
    <w:rPr>
      <w:rFonts w:cs="Times New Roman"/>
      <w:color w:val="FF0000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paragraph" w:styleId="Style16" w:customStyle="1">
    <w:name w:val="Заголовок"/>
    <w:basedOn w:val="Normal"/>
    <w:next w:val="Style17"/>
    <w:qFormat/>
    <w:rsid w:val="00b75638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rsid w:val="00b75638"/>
    <w:pPr>
      <w:spacing w:before="0" w:after="120"/>
    </w:pPr>
    <w:rPr/>
  </w:style>
  <w:style w:type="paragraph" w:styleId="Style18">
    <w:name w:val="List"/>
    <w:basedOn w:val="Style17"/>
    <w:rsid w:val="00b75638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" w:customStyle="1">
    <w:name w:val="Название2"/>
    <w:basedOn w:val="Normal"/>
    <w:qFormat/>
    <w:rsid w:val="00b7563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21" w:customStyle="1">
    <w:name w:val="Указатель2"/>
    <w:basedOn w:val="Normal"/>
    <w:qFormat/>
    <w:rsid w:val="00b75638"/>
    <w:pPr>
      <w:suppressLineNumbers/>
    </w:pPr>
    <w:rPr>
      <w:rFonts w:ascii="Arial" w:hAnsi="Arial" w:cs="Mangal"/>
    </w:rPr>
  </w:style>
  <w:style w:type="paragraph" w:styleId="11" w:customStyle="1">
    <w:name w:val="Название1"/>
    <w:basedOn w:val="Normal"/>
    <w:qFormat/>
    <w:rsid w:val="00b75638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b75638"/>
    <w:pPr>
      <w:suppressLineNumbers/>
    </w:pPr>
    <w:rPr>
      <w:rFonts w:cs="Tahoma"/>
    </w:rPr>
  </w:style>
  <w:style w:type="paragraph" w:styleId="Style21">
    <w:name w:val="Title"/>
    <w:basedOn w:val="Style16"/>
    <w:next w:val="Style22"/>
    <w:qFormat/>
    <w:rsid w:val="00b75638"/>
    <w:pPr/>
    <w:rPr/>
  </w:style>
  <w:style w:type="paragraph" w:styleId="Style22">
    <w:name w:val="Subtitle"/>
    <w:basedOn w:val="Style16"/>
    <w:next w:val="Style17"/>
    <w:qFormat/>
    <w:rsid w:val="00b75638"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rsid w:val="00b75638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75638"/>
    <w:pPr>
      <w:jc w:val="center"/>
    </w:pPr>
    <w:rPr>
      <w:b/>
      <w:bCs/>
    </w:rPr>
  </w:style>
  <w:style w:type="paragraph" w:styleId="NoSpacing">
    <w:name w:val="No Spacing"/>
    <w:qFormat/>
    <w:rsid w:val="00b7563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ar-SA" w:bidi="ar-SA"/>
    </w:rPr>
  </w:style>
  <w:style w:type="paragraph" w:styleId="ConsPlusTitle" w:customStyle="1">
    <w:name w:val="ConsPlusTitle"/>
    <w:qFormat/>
    <w:rsid w:val="00b7563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ar-SA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semiHidden/>
    <w:unhideWhenUsed/>
    <w:rsid w:val="008b3a12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5"/>
    <w:uiPriority w:val="99"/>
    <w:semiHidden/>
    <w:unhideWhenUsed/>
    <w:rsid w:val="008b3a12"/>
    <w:pPr>
      <w:tabs>
        <w:tab w:val="clear" w:pos="706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8B52-3EBF-4C2A-98D7-0901573C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LibreOffice/7.4.2.3$Windows_X86_64 LibreOffice_project/382eef1f22670f7f4118c8c2dd222ec7ad009daf</Application>
  <AppVersion>15.0000</AppVersion>
  <Pages>7</Pages>
  <Words>1314</Words>
  <Characters>9438</Characters>
  <CharactersWithSpaces>10572</CharactersWithSpaces>
  <Paragraphs>198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2020-12-28T12:57:00Z</dcterms:created>
  <dc:creator>Matveeva O.</dc:creator>
  <dc:description/>
  <dc:language>ru-RU</dc:language>
  <cp:lastModifiedBy/>
  <cp:lastPrinted>2014-12-29T12:51:00Z</cp:lastPrinted>
  <dcterms:modified xsi:type="dcterms:W3CDTF">2022-12-30T08:56:59Z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