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5DE" w:rsidRDefault="00816EEF" w:rsidP="00B052B8">
      <w:pPr>
        <w:spacing w:after="0" w:line="240" w:lineRule="auto"/>
        <w:ind w:right="-1004"/>
        <w:jc w:val="both"/>
        <w:rPr>
          <w:rFonts w:ascii="PT Astra Serif" w:hAnsi="PT Astra Serif"/>
          <w:sz w:val="24"/>
          <w:szCs w:val="24"/>
        </w:rPr>
      </w:pPr>
      <w:r w:rsidRPr="00E53C67">
        <w:rPr>
          <w:rFonts w:ascii="PT Astra Serif" w:hAnsi="PT Astra Serif"/>
          <w:sz w:val="24"/>
          <w:szCs w:val="24"/>
        </w:rPr>
        <w:t xml:space="preserve">     </w:t>
      </w:r>
      <w:r w:rsidR="005B0AD6" w:rsidRPr="00E53C67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</w:t>
      </w:r>
      <w:r w:rsidRPr="00E53C67">
        <w:rPr>
          <w:rFonts w:ascii="PT Astra Serif" w:hAnsi="PT Astra Serif"/>
          <w:sz w:val="24"/>
          <w:szCs w:val="24"/>
        </w:rPr>
        <w:t xml:space="preserve"> </w:t>
      </w:r>
      <w:r w:rsidR="005B0AD6" w:rsidRPr="00E53C67">
        <w:rPr>
          <w:rFonts w:ascii="PT Astra Serif" w:hAnsi="PT Astra Serif"/>
          <w:sz w:val="24"/>
          <w:szCs w:val="24"/>
        </w:rPr>
        <w:t xml:space="preserve">       </w:t>
      </w:r>
      <w:r w:rsidRPr="00E53C67">
        <w:rPr>
          <w:rFonts w:ascii="PT Astra Serif" w:hAnsi="PT Astra Serif"/>
          <w:sz w:val="24"/>
          <w:szCs w:val="24"/>
        </w:rPr>
        <w:t xml:space="preserve"> </w:t>
      </w:r>
      <w:r w:rsidR="008C597C" w:rsidRPr="00E53C67">
        <w:rPr>
          <w:rFonts w:ascii="PT Astra Serif" w:hAnsi="PT Astra Serif"/>
          <w:sz w:val="24"/>
          <w:szCs w:val="24"/>
        </w:rPr>
        <w:t xml:space="preserve">  </w:t>
      </w:r>
      <w:r w:rsidR="004215DE">
        <w:rPr>
          <w:rFonts w:ascii="PT Astra Serif" w:hAnsi="PT Astra Serif"/>
          <w:sz w:val="24"/>
          <w:szCs w:val="24"/>
        </w:rPr>
        <w:t xml:space="preserve">                        </w:t>
      </w:r>
      <w:r w:rsidR="008C597C" w:rsidRPr="00E53C67">
        <w:rPr>
          <w:rFonts w:ascii="PT Astra Serif" w:hAnsi="PT Astra Serif"/>
          <w:sz w:val="24"/>
          <w:szCs w:val="24"/>
        </w:rPr>
        <w:t xml:space="preserve"> </w:t>
      </w:r>
      <w:r w:rsidR="00B052B8">
        <w:rPr>
          <w:rFonts w:ascii="PT Astra Serif" w:hAnsi="PT Astra Serif"/>
          <w:sz w:val="24"/>
          <w:szCs w:val="24"/>
        </w:rPr>
        <w:t xml:space="preserve">  </w:t>
      </w:r>
      <w:r w:rsidR="005B0AD6" w:rsidRPr="00E53C67">
        <w:rPr>
          <w:rFonts w:ascii="PT Astra Serif" w:hAnsi="PT Astra Serif"/>
          <w:sz w:val="24"/>
          <w:szCs w:val="24"/>
        </w:rPr>
        <w:t>ПРИЛОЖЕНИЕ №3</w:t>
      </w:r>
    </w:p>
    <w:p w:rsidR="005B0AD6" w:rsidRPr="00E53C67" w:rsidRDefault="00816EEF" w:rsidP="00B052B8">
      <w:pPr>
        <w:spacing w:after="0" w:line="240" w:lineRule="auto"/>
        <w:ind w:right="-1004"/>
        <w:jc w:val="both"/>
        <w:rPr>
          <w:rFonts w:ascii="PT Astra Serif" w:hAnsi="PT Astra Serif"/>
          <w:sz w:val="24"/>
          <w:szCs w:val="24"/>
        </w:rPr>
      </w:pPr>
      <w:r w:rsidRPr="00E53C67">
        <w:rPr>
          <w:rFonts w:ascii="PT Astra Serif" w:hAnsi="PT Astra Serif"/>
          <w:sz w:val="24"/>
          <w:szCs w:val="24"/>
        </w:rPr>
        <w:t xml:space="preserve">                                 </w:t>
      </w:r>
    </w:p>
    <w:p w:rsidR="005B0AD6" w:rsidRPr="00E53C67" w:rsidRDefault="005B0AD6" w:rsidP="00B052B8">
      <w:pPr>
        <w:spacing w:after="0" w:line="240" w:lineRule="auto"/>
        <w:ind w:right="-1004"/>
        <w:jc w:val="both"/>
        <w:rPr>
          <w:rFonts w:ascii="PT Astra Serif" w:hAnsi="PT Astra Serif"/>
          <w:sz w:val="24"/>
          <w:szCs w:val="24"/>
        </w:rPr>
      </w:pPr>
      <w:r w:rsidRPr="00E53C67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</w:t>
      </w:r>
      <w:r w:rsidR="004215DE">
        <w:rPr>
          <w:rFonts w:ascii="PT Astra Serif" w:hAnsi="PT Astra Serif"/>
          <w:sz w:val="24"/>
          <w:szCs w:val="24"/>
        </w:rPr>
        <w:t xml:space="preserve">                           </w:t>
      </w:r>
      <w:r w:rsidR="004E0887">
        <w:rPr>
          <w:rFonts w:ascii="PT Astra Serif" w:hAnsi="PT Astra Serif"/>
          <w:sz w:val="24"/>
          <w:szCs w:val="24"/>
        </w:rPr>
        <w:t xml:space="preserve">  </w:t>
      </w:r>
      <w:r w:rsidRPr="00E53C67">
        <w:rPr>
          <w:rFonts w:ascii="PT Astra Serif" w:hAnsi="PT Astra Serif"/>
          <w:sz w:val="24"/>
          <w:szCs w:val="24"/>
        </w:rPr>
        <w:t xml:space="preserve"> к </w:t>
      </w:r>
      <w:r w:rsidR="004E0887">
        <w:rPr>
          <w:rFonts w:ascii="PT Astra Serif" w:hAnsi="PT Astra Serif"/>
          <w:sz w:val="24"/>
          <w:szCs w:val="24"/>
        </w:rPr>
        <w:t>постановлению</w:t>
      </w:r>
      <w:r w:rsidRPr="00E53C67">
        <w:rPr>
          <w:rFonts w:ascii="PT Astra Serif" w:hAnsi="PT Astra Serif"/>
          <w:sz w:val="24"/>
          <w:szCs w:val="24"/>
        </w:rPr>
        <w:t xml:space="preserve"> администрации</w:t>
      </w:r>
    </w:p>
    <w:p w:rsidR="005B0AD6" w:rsidRPr="00E53C67" w:rsidRDefault="005B0AD6" w:rsidP="00B052B8">
      <w:pPr>
        <w:spacing w:after="0" w:line="240" w:lineRule="auto"/>
        <w:ind w:right="-1004"/>
        <w:jc w:val="both"/>
        <w:rPr>
          <w:rFonts w:ascii="PT Astra Serif" w:hAnsi="PT Astra Serif"/>
          <w:sz w:val="24"/>
          <w:szCs w:val="24"/>
        </w:rPr>
      </w:pPr>
      <w:r w:rsidRPr="00E53C67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</w:t>
      </w:r>
      <w:r w:rsidR="004215DE">
        <w:rPr>
          <w:rFonts w:ascii="PT Astra Serif" w:hAnsi="PT Astra Serif"/>
          <w:sz w:val="24"/>
          <w:szCs w:val="24"/>
        </w:rPr>
        <w:t xml:space="preserve">                            </w:t>
      </w:r>
      <w:r w:rsidRPr="00E53C67">
        <w:rPr>
          <w:rFonts w:ascii="PT Astra Serif" w:hAnsi="PT Astra Serif"/>
          <w:sz w:val="24"/>
          <w:szCs w:val="24"/>
        </w:rPr>
        <w:t xml:space="preserve"> муниципального образования</w:t>
      </w:r>
    </w:p>
    <w:p w:rsidR="005B0AD6" w:rsidRPr="00E53C67" w:rsidRDefault="005B0AD6" w:rsidP="00B052B8">
      <w:pPr>
        <w:spacing w:after="0" w:line="240" w:lineRule="auto"/>
        <w:ind w:right="-1004"/>
        <w:jc w:val="both"/>
        <w:rPr>
          <w:rFonts w:ascii="PT Astra Serif" w:hAnsi="PT Astra Serif"/>
          <w:sz w:val="24"/>
          <w:szCs w:val="24"/>
        </w:rPr>
      </w:pPr>
      <w:r w:rsidRPr="00E53C67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</w:t>
      </w:r>
      <w:r w:rsidR="004215DE">
        <w:rPr>
          <w:rFonts w:ascii="PT Astra Serif" w:hAnsi="PT Astra Serif"/>
          <w:sz w:val="24"/>
          <w:szCs w:val="24"/>
        </w:rPr>
        <w:t xml:space="preserve">                           </w:t>
      </w:r>
      <w:r w:rsidRPr="00E53C67">
        <w:rPr>
          <w:rFonts w:ascii="PT Astra Serif" w:hAnsi="PT Astra Serif"/>
          <w:sz w:val="24"/>
          <w:szCs w:val="24"/>
        </w:rPr>
        <w:t>"Вешкаймский район"</w:t>
      </w:r>
    </w:p>
    <w:p w:rsidR="005B0AD6" w:rsidRPr="00E53C67" w:rsidRDefault="005B0AD6" w:rsidP="00B052B8">
      <w:pPr>
        <w:spacing w:after="0" w:line="240" w:lineRule="auto"/>
        <w:ind w:right="-1004"/>
        <w:jc w:val="both"/>
        <w:rPr>
          <w:rFonts w:ascii="PT Astra Serif" w:hAnsi="PT Astra Serif"/>
          <w:sz w:val="24"/>
          <w:szCs w:val="24"/>
        </w:rPr>
      </w:pPr>
      <w:r w:rsidRPr="00E53C67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</w:t>
      </w:r>
      <w:r w:rsidR="004215DE">
        <w:rPr>
          <w:rFonts w:ascii="PT Astra Serif" w:hAnsi="PT Astra Serif"/>
          <w:sz w:val="24"/>
          <w:szCs w:val="24"/>
        </w:rPr>
        <w:t xml:space="preserve">                            </w:t>
      </w:r>
      <w:r w:rsidRPr="00E53C67">
        <w:rPr>
          <w:rFonts w:ascii="PT Astra Serif" w:hAnsi="PT Astra Serif"/>
          <w:sz w:val="24"/>
          <w:szCs w:val="24"/>
        </w:rPr>
        <w:t xml:space="preserve"> Ульяновской области</w:t>
      </w:r>
    </w:p>
    <w:p w:rsidR="005B0AD6" w:rsidRPr="00E53C67" w:rsidRDefault="005B0AD6" w:rsidP="00B052B8">
      <w:pPr>
        <w:spacing w:after="0" w:line="240" w:lineRule="auto"/>
        <w:ind w:right="-1004"/>
        <w:jc w:val="both"/>
        <w:rPr>
          <w:rFonts w:ascii="PT Astra Serif" w:hAnsi="PT Astra Serif"/>
          <w:sz w:val="24"/>
          <w:szCs w:val="24"/>
        </w:rPr>
      </w:pPr>
      <w:r w:rsidRPr="00E53C67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</w:t>
      </w:r>
      <w:r w:rsidR="004215DE">
        <w:rPr>
          <w:rFonts w:ascii="PT Astra Serif" w:hAnsi="PT Astra Serif"/>
          <w:sz w:val="24"/>
          <w:szCs w:val="24"/>
        </w:rPr>
        <w:t xml:space="preserve">                        </w:t>
      </w:r>
      <w:r w:rsidR="009F67A4">
        <w:rPr>
          <w:rFonts w:ascii="PT Astra Serif" w:hAnsi="PT Astra Serif"/>
          <w:sz w:val="24"/>
          <w:szCs w:val="24"/>
        </w:rPr>
        <w:t xml:space="preserve">      </w:t>
      </w:r>
      <w:r w:rsidR="004215DE">
        <w:rPr>
          <w:rFonts w:ascii="PT Astra Serif" w:hAnsi="PT Astra Serif"/>
          <w:sz w:val="24"/>
          <w:szCs w:val="24"/>
        </w:rPr>
        <w:t xml:space="preserve"> </w:t>
      </w:r>
      <w:r w:rsidRPr="00E53C67">
        <w:rPr>
          <w:rFonts w:ascii="PT Astra Serif" w:hAnsi="PT Astra Serif"/>
          <w:sz w:val="24"/>
          <w:szCs w:val="24"/>
        </w:rPr>
        <w:t xml:space="preserve"> </w:t>
      </w:r>
      <w:r w:rsidR="009F67A4">
        <w:rPr>
          <w:rFonts w:ascii="PT Astra Serif" w:hAnsi="PT Astra Serif"/>
          <w:sz w:val="24"/>
          <w:szCs w:val="24"/>
        </w:rPr>
        <w:t xml:space="preserve">10 февраля </w:t>
      </w:r>
      <w:r w:rsidRPr="00E53C67">
        <w:rPr>
          <w:rFonts w:ascii="PT Astra Serif" w:hAnsi="PT Astra Serif"/>
          <w:sz w:val="24"/>
          <w:szCs w:val="24"/>
        </w:rPr>
        <w:t>2022 г. №</w:t>
      </w:r>
      <w:r w:rsidR="009F67A4">
        <w:rPr>
          <w:rFonts w:ascii="PT Astra Serif" w:hAnsi="PT Astra Serif"/>
          <w:sz w:val="24"/>
          <w:szCs w:val="24"/>
        </w:rPr>
        <w:t>111</w:t>
      </w:r>
    </w:p>
    <w:p w:rsidR="005B0AD6" w:rsidRPr="00E53C67" w:rsidRDefault="005B0AD6" w:rsidP="00816EEF">
      <w:pPr>
        <w:spacing w:after="0"/>
        <w:rPr>
          <w:rFonts w:ascii="PT Astra Serif" w:hAnsi="PT Astra Serif"/>
          <w:sz w:val="24"/>
          <w:szCs w:val="24"/>
        </w:rPr>
      </w:pPr>
    </w:p>
    <w:p w:rsidR="00816EEF" w:rsidRPr="00E53C67" w:rsidRDefault="00816EEF" w:rsidP="00816EEF">
      <w:pPr>
        <w:spacing w:after="0"/>
        <w:rPr>
          <w:rFonts w:ascii="PT Astra Serif" w:hAnsi="PT Astra Serif"/>
          <w:sz w:val="24"/>
          <w:szCs w:val="24"/>
        </w:rPr>
      </w:pPr>
      <w:r w:rsidRPr="00E53C67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5B0AD6" w:rsidRPr="00E53C67">
        <w:rPr>
          <w:rFonts w:ascii="PT Astra Serif" w:hAnsi="PT Astra Serif"/>
          <w:sz w:val="24"/>
          <w:szCs w:val="24"/>
        </w:rPr>
        <w:t xml:space="preserve">       </w:t>
      </w:r>
      <w:r w:rsidRPr="00E53C67">
        <w:rPr>
          <w:rFonts w:ascii="PT Astra Serif" w:hAnsi="PT Astra Serif"/>
          <w:sz w:val="24"/>
          <w:szCs w:val="24"/>
        </w:rPr>
        <w:t xml:space="preserve"> </w:t>
      </w:r>
    </w:p>
    <w:tbl>
      <w:tblPr>
        <w:tblW w:w="9654" w:type="dxa"/>
        <w:tblInd w:w="910" w:type="dxa"/>
        <w:tblLook w:val="04A0"/>
      </w:tblPr>
      <w:tblGrid>
        <w:gridCol w:w="513"/>
        <w:gridCol w:w="5375"/>
        <w:gridCol w:w="2323"/>
        <w:gridCol w:w="1470"/>
      </w:tblGrid>
      <w:tr w:rsidR="005B0AD6" w:rsidRPr="00B052B8" w:rsidTr="005B0AD6">
        <w:trPr>
          <w:trHeight w:val="315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  <w:t xml:space="preserve">    Организация осуществления закупок </w:t>
            </w:r>
          </w:p>
        </w:tc>
      </w:tr>
      <w:tr w:rsidR="005B0AD6" w:rsidRPr="00B052B8" w:rsidTr="005B0AD6">
        <w:trPr>
          <w:trHeight w:val="315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  <w:t>для   муниципальных нужд</w:t>
            </w:r>
          </w:p>
        </w:tc>
      </w:tr>
      <w:tr w:rsidR="005B0AD6" w:rsidRPr="00B052B8" w:rsidTr="005B0AD6">
        <w:trPr>
          <w:trHeight w:val="315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  <w:t>по состоянию на " 01" __________  20__ г.</w:t>
            </w:r>
          </w:p>
        </w:tc>
      </w:tr>
      <w:tr w:rsidR="005B0AD6" w:rsidRPr="00B052B8" w:rsidTr="005B0AD6">
        <w:trPr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91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</w:pPr>
          </w:p>
          <w:p w:rsidR="005B0AD6" w:rsidRPr="00B052B8" w:rsidRDefault="005B0AD6" w:rsidP="005B0AD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iCs/>
                <w:lang w:eastAsia="ru-RU"/>
              </w:rPr>
              <w:t xml:space="preserve"> Таблица 1</w:t>
            </w:r>
          </w:p>
        </w:tc>
      </w:tr>
      <w:tr w:rsidR="005B0AD6" w:rsidRPr="00B052B8" w:rsidTr="005B0AD6">
        <w:trPr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  <w:t>№  п/п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Вопросы анализа осуществления закупок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Сведения, предоставленные муниципальным образованием</w:t>
            </w:r>
          </w:p>
        </w:tc>
      </w:tr>
      <w:tr w:rsidR="005B0AD6" w:rsidRPr="00B052B8" w:rsidTr="005B0AD6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Наименование и адрес органа, уполномоченного на определение поставщиков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5B0AD6" w:rsidRPr="00B052B8" w:rsidTr="005B0AD6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подразделения, занимающегося осуществлением закупок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5B0AD6" w:rsidRPr="00B052B8" w:rsidTr="004215D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Контактное лицо: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5B0AD6" w:rsidRPr="00B052B8" w:rsidTr="004215DE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Контактный телефон: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5B0AD6" w:rsidRPr="00B052B8" w:rsidTr="004215DE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Адрес электронной почты: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5B0AD6" w:rsidRPr="00B052B8" w:rsidTr="005B0AD6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Количество поселений района: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5B0AD6" w:rsidRPr="00B052B8" w:rsidTr="005B0AD6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Количество муниципальных заказчиков: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5B0AD6" w:rsidRPr="00B052B8" w:rsidTr="004215DE">
        <w:trPr>
          <w:trHeight w:val="38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8.</w:t>
            </w:r>
          </w:p>
        </w:tc>
        <w:tc>
          <w:tcPr>
            <w:tcW w:w="9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Нормативно-правовое регулирование в сфере закупок в муниципальном образовании</w:t>
            </w:r>
          </w:p>
        </w:tc>
      </w:tr>
      <w:tr w:rsidR="005B0AD6" w:rsidRPr="00B052B8" w:rsidTr="004215DE">
        <w:trPr>
          <w:trHeight w:val="556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Правовые акты по организации системы закупок</w:t>
            </w:r>
            <w:r w:rsidRPr="00B052B8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 xml:space="preserve"> (номер, дата, название)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5B0AD6" w:rsidRPr="00B052B8" w:rsidTr="005B0AD6">
        <w:trPr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5B0AD6" w:rsidRPr="00B052B8" w:rsidTr="005B0AD6">
        <w:trPr>
          <w:trHeight w:val="300"/>
        </w:trPr>
        <w:tc>
          <w:tcPr>
            <w:tcW w:w="5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Ф.И.О. исполнителя/контактный телефон: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</w:tbl>
    <w:p w:rsidR="00816EEF" w:rsidRPr="00B052B8" w:rsidRDefault="00816EEF" w:rsidP="00816EEF">
      <w:pPr>
        <w:spacing w:after="0"/>
        <w:jc w:val="center"/>
        <w:rPr>
          <w:rFonts w:ascii="PT Astra Serif" w:hAnsi="PT Astra Serif"/>
          <w:b/>
        </w:rPr>
      </w:pPr>
    </w:p>
    <w:p w:rsidR="005B0AD6" w:rsidRPr="00B052B8" w:rsidRDefault="005B0AD6" w:rsidP="00816EEF">
      <w:pPr>
        <w:spacing w:after="0"/>
        <w:jc w:val="center"/>
        <w:rPr>
          <w:rFonts w:ascii="PT Astra Serif" w:hAnsi="PT Astra Serif"/>
          <w:b/>
        </w:rPr>
      </w:pPr>
    </w:p>
    <w:p w:rsidR="005B0AD6" w:rsidRPr="00B052B8" w:rsidRDefault="005B0AD6" w:rsidP="00816EEF">
      <w:pPr>
        <w:spacing w:after="0"/>
        <w:jc w:val="center"/>
        <w:rPr>
          <w:rFonts w:ascii="PT Astra Serif" w:hAnsi="PT Astra Serif"/>
          <w:b/>
        </w:rPr>
      </w:pPr>
      <w:r w:rsidRPr="00B052B8">
        <w:rPr>
          <w:rFonts w:ascii="PT Astra Serif" w:hAnsi="PT Astra Serif"/>
          <w:b/>
        </w:rPr>
        <w:t xml:space="preserve">                       ____________</w:t>
      </w:r>
    </w:p>
    <w:p w:rsidR="005B0AD6" w:rsidRPr="00B052B8" w:rsidRDefault="005B0AD6" w:rsidP="00816EEF">
      <w:pPr>
        <w:spacing w:after="0"/>
        <w:jc w:val="center"/>
        <w:rPr>
          <w:rFonts w:ascii="PT Astra Serif" w:hAnsi="PT Astra Serif"/>
          <w:b/>
        </w:rPr>
      </w:pPr>
    </w:p>
    <w:p w:rsidR="005B0AD6" w:rsidRPr="00B052B8" w:rsidRDefault="005B0AD6" w:rsidP="00816EEF">
      <w:pPr>
        <w:spacing w:after="0"/>
        <w:jc w:val="center"/>
        <w:rPr>
          <w:rFonts w:ascii="PT Astra Serif" w:hAnsi="PT Astra Serif"/>
          <w:b/>
        </w:rPr>
      </w:pPr>
    </w:p>
    <w:p w:rsidR="005B0AD6" w:rsidRPr="00B052B8" w:rsidRDefault="005B0AD6" w:rsidP="00816EEF">
      <w:pPr>
        <w:spacing w:after="0"/>
        <w:jc w:val="center"/>
        <w:rPr>
          <w:rFonts w:ascii="PT Astra Serif" w:hAnsi="PT Astra Serif"/>
          <w:b/>
        </w:rPr>
      </w:pPr>
    </w:p>
    <w:p w:rsidR="005B0AD6" w:rsidRPr="00B052B8" w:rsidRDefault="005B0AD6" w:rsidP="00816EEF">
      <w:pPr>
        <w:spacing w:after="0"/>
        <w:jc w:val="center"/>
        <w:rPr>
          <w:rFonts w:ascii="PT Astra Serif" w:hAnsi="PT Astra Serif"/>
          <w:b/>
        </w:rPr>
      </w:pPr>
    </w:p>
    <w:p w:rsidR="005B0AD6" w:rsidRPr="00B052B8" w:rsidRDefault="005B0AD6" w:rsidP="00816EEF">
      <w:pPr>
        <w:spacing w:after="0"/>
        <w:jc w:val="center"/>
        <w:rPr>
          <w:rFonts w:ascii="PT Astra Serif" w:hAnsi="PT Astra Serif"/>
          <w:b/>
        </w:rPr>
      </w:pPr>
    </w:p>
    <w:p w:rsidR="005B0AD6" w:rsidRPr="00B052B8" w:rsidRDefault="005B0AD6" w:rsidP="00816EEF">
      <w:pPr>
        <w:spacing w:after="0"/>
        <w:jc w:val="center"/>
        <w:rPr>
          <w:rFonts w:ascii="PT Astra Serif" w:hAnsi="PT Astra Serif"/>
          <w:b/>
        </w:rPr>
      </w:pPr>
    </w:p>
    <w:p w:rsidR="005B0AD6" w:rsidRPr="00B052B8" w:rsidRDefault="005B0AD6" w:rsidP="00816EEF">
      <w:pPr>
        <w:spacing w:after="0"/>
        <w:jc w:val="center"/>
        <w:rPr>
          <w:rFonts w:ascii="PT Astra Serif" w:hAnsi="PT Astra Serif"/>
          <w:b/>
        </w:rPr>
      </w:pPr>
    </w:p>
    <w:p w:rsidR="005B0AD6" w:rsidRPr="00B052B8" w:rsidRDefault="005B0AD6" w:rsidP="00816EEF">
      <w:pPr>
        <w:spacing w:after="0"/>
        <w:jc w:val="center"/>
        <w:rPr>
          <w:rFonts w:ascii="PT Astra Serif" w:hAnsi="PT Astra Serif"/>
          <w:b/>
        </w:rPr>
      </w:pPr>
    </w:p>
    <w:p w:rsidR="005B0AD6" w:rsidRPr="00B052B8" w:rsidRDefault="005B0AD6" w:rsidP="00816EEF">
      <w:pPr>
        <w:spacing w:after="0"/>
        <w:jc w:val="center"/>
        <w:rPr>
          <w:rFonts w:ascii="PT Astra Serif" w:hAnsi="PT Astra Serif"/>
          <w:b/>
        </w:rPr>
      </w:pPr>
    </w:p>
    <w:p w:rsidR="005B0AD6" w:rsidRPr="00B052B8" w:rsidRDefault="005B0AD6" w:rsidP="00816EEF">
      <w:pPr>
        <w:spacing w:after="0"/>
        <w:jc w:val="center"/>
        <w:rPr>
          <w:rFonts w:ascii="PT Astra Serif" w:hAnsi="PT Astra Serif"/>
          <w:b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"/>
        <w:gridCol w:w="398"/>
        <w:gridCol w:w="2206"/>
        <w:gridCol w:w="1008"/>
        <w:gridCol w:w="2967"/>
        <w:gridCol w:w="1843"/>
        <w:gridCol w:w="431"/>
        <w:gridCol w:w="1270"/>
      </w:tblGrid>
      <w:tr w:rsidR="005B0AD6" w:rsidRPr="00B052B8" w:rsidTr="008C597C">
        <w:trPr>
          <w:gridAfter w:val="1"/>
          <w:wAfter w:w="1270" w:type="dxa"/>
          <w:trHeight w:val="316"/>
        </w:trPr>
        <w:tc>
          <w:tcPr>
            <w:tcW w:w="9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8C597C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                   </w:t>
            </w:r>
          </w:p>
          <w:p w:rsidR="00E53C67" w:rsidRPr="00B052B8" w:rsidRDefault="00E53C67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  <w:p w:rsidR="00E53C67" w:rsidRPr="00B052B8" w:rsidRDefault="00E53C67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  <w:p w:rsidR="00E53C67" w:rsidRPr="00B052B8" w:rsidRDefault="00E53C67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      </w:t>
            </w:r>
          </w:p>
          <w:p w:rsidR="004215DE" w:rsidRPr="00B052B8" w:rsidRDefault="008C597C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   </w:t>
            </w:r>
            <w:r w:rsidR="00E53C67"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                </w:t>
            </w: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 </w:t>
            </w:r>
          </w:p>
          <w:p w:rsidR="004215DE" w:rsidRPr="00B052B8" w:rsidRDefault="004215DE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  <w:p w:rsidR="004215DE" w:rsidRPr="00B052B8" w:rsidRDefault="004215DE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  <w:p w:rsidR="00B052B8" w:rsidRDefault="004215DE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                   </w:t>
            </w:r>
          </w:p>
          <w:p w:rsidR="00B052B8" w:rsidRDefault="00B052B8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  <w:p w:rsidR="005B0AD6" w:rsidRPr="00B052B8" w:rsidRDefault="00B052B8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lastRenderedPageBreak/>
              <w:t xml:space="preserve">                       </w:t>
            </w:r>
            <w:r w:rsidR="004215DE"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</w:t>
            </w:r>
            <w:r w:rsidR="005B0AD6"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Сведения по осуществлению закупок для муниципальных нужд</w:t>
            </w:r>
          </w:p>
          <w:p w:rsidR="004215DE" w:rsidRPr="00B052B8" w:rsidRDefault="004215DE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</w:tr>
      <w:tr w:rsidR="008C597C" w:rsidRPr="00B052B8" w:rsidTr="008C597C">
        <w:trPr>
          <w:trHeight w:val="316"/>
        </w:trPr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97C" w:rsidRPr="00B052B8" w:rsidRDefault="008C597C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01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97C" w:rsidRPr="00B052B8" w:rsidRDefault="008C597C" w:rsidP="005B0AD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                  Таблица 2</w:t>
            </w:r>
          </w:p>
        </w:tc>
      </w:tr>
      <w:tr w:rsidR="005B0AD6" w:rsidRPr="00B052B8" w:rsidTr="008C597C">
        <w:trPr>
          <w:trHeight w:val="496"/>
        </w:trPr>
        <w:tc>
          <w:tcPr>
            <w:tcW w:w="3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1.</w:t>
            </w:r>
          </w:p>
        </w:tc>
        <w:tc>
          <w:tcPr>
            <w:tcW w:w="10123" w:type="dxa"/>
            <w:gridSpan w:val="7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Осуществление закупок для муниципальных нужд по состоянию на:</w:t>
            </w:r>
          </w:p>
        </w:tc>
      </w:tr>
      <w:tr w:rsidR="005B0AD6" w:rsidRPr="00B052B8" w:rsidTr="008C597C">
        <w:trPr>
          <w:trHeight w:val="52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579" w:type="dxa"/>
            <w:gridSpan w:val="4"/>
            <w:shd w:val="clear" w:color="auto" w:fill="auto"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Муниципальное образование (район/поселение/город):</w:t>
            </w:r>
          </w:p>
        </w:tc>
        <w:tc>
          <w:tcPr>
            <w:tcW w:w="3544" w:type="dxa"/>
            <w:gridSpan w:val="3"/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</w:tr>
      <w:tr w:rsidR="00E53C67" w:rsidRPr="00B052B8" w:rsidTr="008C597C">
        <w:trPr>
          <w:trHeight w:val="526"/>
        </w:trPr>
        <w:tc>
          <w:tcPr>
            <w:tcW w:w="367" w:type="dxa"/>
            <w:vMerge w:val="restart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2.</w:t>
            </w:r>
          </w:p>
        </w:tc>
        <w:tc>
          <w:tcPr>
            <w:tcW w:w="6579" w:type="dxa"/>
            <w:gridSpan w:val="4"/>
            <w:shd w:val="clear" w:color="auto" w:fill="auto"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Планируемая сумма осуществления закупок (совокупный годовой объём закупок):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тыс. руб.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</w:tr>
      <w:tr w:rsidR="004215DE" w:rsidRPr="00B052B8" w:rsidTr="008C597C">
        <w:trPr>
          <w:trHeight w:val="301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579" w:type="dxa"/>
            <w:gridSpan w:val="4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шт.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тыс. руб. </w:t>
            </w:r>
          </w:p>
        </w:tc>
      </w:tr>
      <w:tr w:rsidR="00E53C67" w:rsidRPr="00B052B8" w:rsidTr="008C597C">
        <w:trPr>
          <w:trHeight w:val="451"/>
        </w:trPr>
        <w:tc>
          <w:tcPr>
            <w:tcW w:w="367" w:type="dxa"/>
            <w:vMerge w:val="restart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3. </w:t>
            </w:r>
          </w:p>
        </w:tc>
        <w:tc>
          <w:tcPr>
            <w:tcW w:w="6579" w:type="dxa"/>
            <w:gridSpan w:val="4"/>
            <w:shd w:val="clear" w:color="auto" w:fill="auto"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Осуществление закупок   - </w:t>
            </w:r>
            <w:r w:rsidRPr="00B052B8"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  <w:t>всего</w:t>
            </w: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0,00</w:t>
            </w:r>
          </w:p>
        </w:tc>
      </w:tr>
      <w:tr w:rsidR="005B0AD6" w:rsidRPr="00B052B8" w:rsidTr="008C597C">
        <w:trPr>
          <w:trHeight w:val="40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 w:val="restart"/>
            <w:shd w:val="clear" w:color="auto" w:fill="auto"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9725" w:type="dxa"/>
            <w:gridSpan w:val="6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  <w:t xml:space="preserve">Конкурентные процедуры </w:t>
            </w:r>
          </w:p>
        </w:tc>
      </w:tr>
      <w:tr w:rsidR="008C597C" w:rsidRPr="00B052B8" w:rsidTr="008C597C">
        <w:trPr>
          <w:trHeight w:val="37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 w:val="restart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способом проведения  конкурсов в электронной форме</w:t>
            </w:r>
          </w:p>
        </w:tc>
        <w:tc>
          <w:tcPr>
            <w:tcW w:w="3975" w:type="dxa"/>
            <w:gridSpan w:val="2"/>
            <w:shd w:val="clear" w:color="auto" w:fill="auto"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объявленные процедуры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37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завершённые процедуры </w:t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(по данным итоговых протоколов)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52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эффективность по результатам завершённых процедур, </w:t>
            </w:r>
            <w:r w:rsidRPr="00B052B8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в т.ч. несостоявшихся процедур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541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несостоявшиеся процедуры, </w:t>
            </w:r>
            <w:r w:rsidRPr="00B052B8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в т.ч. несостоявшиеся переходящие процедуры (п.25 ч. 1 ст. 93)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511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переходящие процедуры </w:t>
            </w:r>
            <w:r w:rsidRPr="00B052B8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(объявлены в предыдущих годах на бюджет текущего года)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301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эффективность по результатам переходящих процедур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37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 w:val="restart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способом проведения  аукционов в электронной форме</w:t>
            </w:r>
          </w:p>
        </w:tc>
        <w:tc>
          <w:tcPr>
            <w:tcW w:w="3975" w:type="dxa"/>
            <w:gridSpan w:val="2"/>
            <w:shd w:val="clear" w:color="auto" w:fill="auto"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объявленные процедуры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58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завершённые процедуры </w:t>
            </w:r>
            <w:r w:rsidRPr="00B052B8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(по данным итоговых протоколов)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511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эффективность по результатам завершённых процедур, </w:t>
            </w:r>
            <w:r w:rsidRPr="00B052B8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в т.ч. несостоявшихся процедур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49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несостоявшиеся процедуры,</w:t>
            </w:r>
            <w:r w:rsidRPr="00B052B8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в т.ч. несостоявшиеся переходящие процедуры (п.25 ч. 1 ст. 93)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ind w:left="-1922" w:firstLine="192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511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переходящие процедуры </w:t>
            </w:r>
            <w:r w:rsidRPr="00B052B8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(объявлены в предыдущих годах на бюджет текущего года)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37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эффективность по результатам переходящих процедур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37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 w:val="restart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способом запросов котировок в электронной форме</w:t>
            </w:r>
          </w:p>
        </w:tc>
        <w:tc>
          <w:tcPr>
            <w:tcW w:w="3975" w:type="dxa"/>
            <w:gridSpan w:val="2"/>
            <w:shd w:val="clear" w:color="auto" w:fill="auto"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объявленные процедуры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541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завершённые процедуры </w:t>
            </w:r>
            <w:r w:rsidRPr="00B052B8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(по данным итоговых протоколов)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58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эффективность по результатам завершённых процедур, </w:t>
            </w:r>
            <w:r w:rsidRPr="00B052B8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в т.ч. несостоявшихся процедур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481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несостоявшиеся процедуры, </w:t>
            </w:r>
            <w:r w:rsidRPr="00B052B8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в т.ч. несостоявшиеся переходящие процедуры (п.25 ч. 1 ст. 93)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511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переходящие процедуры </w:t>
            </w:r>
            <w:r w:rsidRPr="00B052B8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(объявлены в предыдущих годах на бюджет текущего года)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391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3975" w:type="dxa"/>
            <w:gridSpan w:val="2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эффективность по результатам переходящих процедур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5B0AD6" w:rsidRPr="00B052B8" w:rsidTr="008C597C">
        <w:trPr>
          <w:trHeight w:val="37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9725" w:type="dxa"/>
            <w:gridSpan w:val="6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8C597C" w:rsidRPr="00B052B8" w:rsidTr="008C597C">
        <w:trPr>
          <w:trHeight w:val="61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181" w:type="dxa"/>
            <w:gridSpan w:val="3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принято обязательств по государственным контрактам/договорам с единственным поставщиком (подрядчиком, исполнителем) (по ст. 93 44-ФЗ):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0,00</w:t>
            </w:r>
          </w:p>
        </w:tc>
      </w:tr>
      <w:tr w:rsidR="008C597C" w:rsidRPr="00B052B8" w:rsidTr="008C597C">
        <w:trPr>
          <w:trHeight w:val="301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214" w:type="dxa"/>
            <w:gridSpan w:val="2"/>
            <w:vMerge w:val="restart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 том числе:</w:t>
            </w:r>
          </w:p>
        </w:tc>
        <w:tc>
          <w:tcPr>
            <w:tcW w:w="2967" w:type="dxa"/>
            <w:shd w:val="clear" w:color="auto" w:fill="auto"/>
            <w:vAlign w:val="bottom"/>
            <w:hideMark/>
          </w:tcPr>
          <w:p w:rsidR="005B0AD6" w:rsidRPr="00B052B8" w:rsidRDefault="005B0AD6" w:rsidP="00B052B8">
            <w:pPr>
              <w:spacing w:after="0" w:line="240" w:lineRule="auto"/>
              <w:ind w:firstLineChars="200" w:firstLine="440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- пп. 1, 8, 29 ч.1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285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214" w:type="dxa"/>
            <w:gridSpan w:val="2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2967" w:type="dxa"/>
            <w:shd w:val="clear" w:color="auto" w:fill="auto"/>
            <w:vAlign w:val="bottom"/>
            <w:hideMark/>
          </w:tcPr>
          <w:p w:rsidR="005B0AD6" w:rsidRPr="00B052B8" w:rsidRDefault="005B0AD6" w:rsidP="00B052B8">
            <w:pPr>
              <w:spacing w:after="0" w:line="240" w:lineRule="auto"/>
              <w:ind w:firstLineChars="200" w:firstLine="440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- п. 4 ч.1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255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214" w:type="dxa"/>
            <w:gridSpan w:val="2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2967" w:type="dxa"/>
            <w:shd w:val="clear" w:color="auto" w:fill="auto"/>
            <w:vAlign w:val="bottom"/>
            <w:hideMark/>
          </w:tcPr>
          <w:p w:rsidR="005B0AD6" w:rsidRPr="00B052B8" w:rsidRDefault="005B0AD6" w:rsidP="00B052B8">
            <w:pPr>
              <w:spacing w:after="0" w:line="240" w:lineRule="auto"/>
              <w:ind w:firstLineChars="200" w:firstLine="440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- п. 5 ч.1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301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214" w:type="dxa"/>
            <w:gridSpan w:val="2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2967" w:type="dxa"/>
            <w:shd w:val="clear" w:color="auto" w:fill="auto"/>
            <w:vAlign w:val="bottom"/>
            <w:hideMark/>
          </w:tcPr>
          <w:p w:rsidR="005B0AD6" w:rsidRPr="00B052B8" w:rsidRDefault="005B0AD6" w:rsidP="00B052B8">
            <w:pPr>
              <w:spacing w:after="0" w:line="240" w:lineRule="auto"/>
              <w:ind w:firstLineChars="200" w:firstLine="440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- п. 9 ч. 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37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8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214" w:type="dxa"/>
            <w:gridSpan w:val="2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2967" w:type="dxa"/>
            <w:shd w:val="clear" w:color="auto" w:fill="auto"/>
            <w:vAlign w:val="bottom"/>
            <w:hideMark/>
          </w:tcPr>
          <w:p w:rsidR="005B0AD6" w:rsidRPr="00B052B8" w:rsidRDefault="005B0AD6" w:rsidP="00B052B8">
            <w:pPr>
              <w:spacing w:after="0" w:line="240" w:lineRule="auto"/>
              <w:ind w:firstLineChars="200" w:firstLine="440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 - прочие пункты ч. 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gridAfter w:val="3"/>
          <w:wAfter w:w="3544" w:type="dxa"/>
          <w:trHeight w:val="376"/>
        </w:trPr>
        <w:tc>
          <w:tcPr>
            <w:tcW w:w="367" w:type="dxa"/>
            <w:vMerge w:val="restart"/>
            <w:shd w:val="clear" w:color="auto" w:fill="auto"/>
            <w:noWrap/>
            <w:vAlign w:val="center"/>
            <w:hideMark/>
          </w:tcPr>
          <w:p w:rsidR="008C597C" w:rsidRPr="00B052B8" w:rsidRDefault="008C597C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4. </w:t>
            </w:r>
          </w:p>
        </w:tc>
        <w:tc>
          <w:tcPr>
            <w:tcW w:w="6579" w:type="dxa"/>
            <w:gridSpan w:val="4"/>
            <w:shd w:val="clear" w:color="auto" w:fill="auto"/>
            <w:vAlign w:val="center"/>
            <w:hideMark/>
          </w:tcPr>
          <w:p w:rsidR="008C597C" w:rsidRPr="00B052B8" w:rsidRDefault="008C597C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Анализ победителей по заключённым контрактам </w:t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(по конкурентным процедурам)</w:t>
            </w:r>
          </w:p>
        </w:tc>
      </w:tr>
      <w:tr w:rsidR="008C597C" w:rsidRPr="00B052B8" w:rsidTr="008C597C">
        <w:trPr>
          <w:trHeight w:val="31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579" w:type="dxa"/>
            <w:gridSpan w:val="4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Местные поставщики (подрядчики, исполнители):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0,00</w:t>
            </w:r>
          </w:p>
        </w:tc>
      </w:tr>
      <w:tr w:rsidR="008C597C" w:rsidRPr="00B052B8" w:rsidTr="008C597C">
        <w:trPr>
          <w:trHeight w:val="31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579" w:type="dxa"/>
            <w:gridSpan w:val="4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Иногородние поставщики (подрядчики, исполнители):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0,00</w:t>
            </w:r>
          </w:p>
        </w:tc>
      </w:tr>
      <w:tr w:rsidR="005B0AD6" w:rsidRPr="00B052B8" w:rsidTr="008C597C">
        <w:trPr>
          <w:trHeight w:val="301"/>
        </w:trPr>
        <w:tc>
          <w:tcPr>
            <w:tcW w:w="367" w:type="dxa"/>
            <w:vMerge w:val="restart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10123" w:type="dxa"/>
            <w:gridSpan w:val="7"/>
            <w:vMerge w:val="restart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Закупки по конкурентным процедурам с предоставлением преимуществ СМП и СОНКО</w:t>
            </w:r>
          </w:p>
        </w:tc>
      </w:tr>
      <w:tr w:rsidR="005B0AD6" w:rsidRPr="00B052B8" w:rsidTr="008C597C">
        <w:trPr>
          <w:trHeight w:val="34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10123" w:type="dxa"/>
            <w:gridSpan w:val="7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</w:tr>
      <w:tr w:rsidR="008C597C" w:rsidRPr="00B052B8" w:rsidTr="008C597C">
        <w:trPr>
          <w:trHeight w:val="301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6579" w:type="dxa"/>
            <w:gridSpan w:val="4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объявленные процедуры с преимуществом для СМП и СОНКО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52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6579" w:type="dxa"/>
            <w:gridSpan w:val="4"/>
            <w:shd w:val="clear" w:color="auto" w:fill="auto"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 xml:space="preserve">завершённые процедуры с преимуществом для СМП и СОНКО </w:t>
            </w:r>
            <w:r w:rsidRPr="00B052B8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(по данным итоговых протоколов)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526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6579" w:type="dxa"/>
            <w:gridSpan w:val="4"/>
            <w:shd w:val="clear" w:color="auto" w:fill="auto"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количество процедур и объём привлечения СМП и СОНКО по субподряду</w:t>
            </w:r>
            <w:r w:rsidRPr="00B052B8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B052B8">
              <w:rPr>
                <w:rFonts w:ascii="PT Astra Serif" w:eastAsia="Times New Roman" w:hAnsi="PT Astra Serif" w:cs="Times New Roman"/>
                <w:i/>
                <w:iCs/>
                <w:lang w:eastAsia="ru-RU"/>
              </w:rPr>
              <w:t>(ч. 5 ст.30) (по факту привлечения)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C597C" w:rsidRPr="00B052B8" w:rsidTr="008C597C">
        <w:trPr>
          <w:trHeight w:val="391"/>
        </w:trPr>
        <w:tc>
          <w:tcPr>
            <w:tcW w:w="367" w:type="dxa"/>
            <w:vMerge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6579" w:type="dxa"/>
            <w:gridSpan w:val="4"/>
            <w:shd w:val="clear" w:color="auto" w:fill="auto"/>
            <w:noWrap/>
            <w:vAlign w:val="bottom"/>
            <w:hideMark/>
          </w:tcPr>
          <w:p w:rsidR="005B0AD6" w:rsidRPr="00B052B8" w:rsidRDefault="005B0AD6" w:rsidP="005B0AD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задолженность перед СМП и СОНКО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5B0AD6" w:rsidRPr="00B052B8" w:rsidRDefault="005B0AD6" w:rsidP="005B0A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</w:tbl>
    <w:p w:rsidR="005B0AD6" w:rsidRPr="00B052B8" w:rsidRDefault="005B0AD6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  <w:r w:rsidRPr="00B052B8">
        <w:rPr>
          <w:rFonts w:ascii="PT Astra Serif" w:hAnsi="PT Astra Serif"/>
          <w:b/>
        </w:rPr>
        <w:t xml:space="preserve">                     _____________</w:t>
      </w: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4215DE" w:rsidRPr="00B052B8" w:rsidRDefault="004215DE" w:rsidP="00816EEF">
      <w:pPr>
        <w:spacing w:after="0"/>
        <w:jc w:val="center"/>
        <w:rPr>
          <w:rFonts w:ascii="PT Astra Serif" w:hAnsi="PT Astra Serif"/>
          <w:b/>
        </w:rPr>
      </w:pPr>
    </w:p>
    <w:p w:rsidR="004215DE" w:rsidRPr="00B052B8" w:rsidRDefault="004215DE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p w:rsidR="008C597C" w:rsidRPr="00B052B8" w:rsidRDefault="008C597C" w:rsidP="00816EEF">
      <w:pPr>
        <w:spacing w:after="0"/>
        <w:jc w:val="center"/>
        <w:rPr>
          <w:rFonts w:ascii="PT Astra Serif" w:hAnsi="PT Astra Serif"/>
          <w:b/>
        </w:rPr>
      </w:pPr>
    </w:p>
    <w:tbl>
      <w:tblPr>
        <w:tblW w:w="10490" w:type="dxa"/>
        <w:tblInd w:w="108" w:type="dxa"/>
        <w:tblLook w:val="04A0"/>
      </w:tblPr>
      <w:tblGrid>
        <w:gridCol w:w="10490"/>
      </w:tblGrid>
      <w:tr w:rsidR="00E53C67" w:rsidRPr="00B052B8" w:rsidTr="004215DE">
        <w:trPr>
          <w:trHeight w:val="375"/>
        </w:trPr>
        <w:tc>
          <w:tcPr>
            <w:tcW w:w="10490" w:type="dxa"/>
            <w:shd w:val="clear" w:color="auto" w:fill="auto"/>
            <w:noWrap/>
            <w:vAlign w:val="bottom"/>
            <w:hideMark/>
          </w:tcPr>
          <w:p w:rsidR="004215DE" w:rsidRPr="00B052B8" w:rsidRDefault="004215DE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</w:pPr>
          </w:p>
          <w:p w:rsidR="004215DE" w:rsidRPr="00B052B8" w:rsidRDefault="004215DE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  <w:lastRenderedPageBreak/>
              <w:t xml:space="preserve">    </w:t>
            </w:r>
          </w:p>
          <w:p w:rsidR="00E53C67" w:rsidRPr="00B052B8" w:rsidRDefault="004215DE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  <w:t xml:space="preserve">  </w:t>
            </w:r>
            <w:r w:rsidR="00E53C67" w:rsidRPr="00B052B8">
              <w:rPr>
                <w:rFonts w:ascii="PT Astra Serif" w:eastAsia="Times New Roman" w:hAnsi="PT Astra Serif" w:cs="Times New Roman"/>
                <w:b/>
                <w:bCs/>
                <w:color w:val="000000"/>
                <w:lang w:eastAsia="ru-RU"/>
              </w:rPr>
              <w:t>Среднее количество участников закупок в муниципальном образовании</w:t>
            </w:r>
          </w:p>
        </w:tc>
      </w:tr>
      <w:tr w:rsidR="00E53C67" w:rsidRPr="00B052B8" w:rsidTr="004215DE">
        <w:trPr>
          <w:trHeight w:val="315"/>
        </w:trPr>
        <w:tc>
          <w:tcPr>
            <w:tcW w:w="10490" w:type="dxa"/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________________________________________________________________</w:t>
            </w:r>
          </w:p>
        </w:tc>
      </w:tr>
      <w:tr w:rsidR="00E53C67" w:rsidRPr="00B052B8" w:rsidTr="004215DE">
        <w:trPr>
          <w:trHeight w:val="315"/>
        </w:trPr>
        <w:tc>
          <w:tcPr>
            <w:tcW w:w="10490" w:type="dxa"/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i/>
                <w:iCs/>
                <w:color w:val="000000"/>
                <w:lang w:eastAsia="ru-RU"/>
              </w:rPr>
              <w:t>(наименование муниципального заказчика)</w:t>
            </w:r>
          </w:p>
        </w:tc>
      </w:tr>
    </w:tbl>
    <w:p w:rsidR="008C597C" w:rsidRPr="00B052B8" w:rsidRDefault="008C597C" w:rsidP="00E53C67">
      <w:pPr>
        <w:spacing w:after="0" w:line="240" w:lineRule="auto"/>
        <w:jc w:val="center"/>
        <w:rPr>
          <w:rFonts w:ascii="PT Astra Serif" w:hAnsi="PT Astra Serif"/>
          <w:b/>
        </w:rPr>
      </w:pPr>
    </w:p>
    <w:p w:rsidR="00E53C67" w:rsidRPr="00B052B8" w:rsidRDefault="00E53C67" w:rsidP="00E53C67">
      <w:pPr>
        <w:spacing w:after="0" w:line="240" w:lineRule="auto"/>
        <w:ind w:right="-1004"/>
        <w:jc w:val="both"/>
        <w:rPr>
          <w:rFonts w:ascii="PT Astra Serif" w:hAnsi="PT Astra Serif"/>
        </w:rPr>
      </w:pPr>
      <w:r w:rsidRPr="00B052B8">
        <w:rPr>
          <w:rFonts w:ascii="PT Astra Serif" w:hAnsi="PT Astra Serif"/>
        </w:rPr>
        <w:t xml:space="preserve">                                                                                                                                                     Таблица 3</w:t>
      </w:r>
    </w:p>
    <w:tbl>
      <w:tblPr>
        <w:tblW w:w="10206" w:type="dxa"/>
        <w:tblInd w:w="250" w:type="dxa"/>
        <w:tblLook w:val="04A0"/>
      </w:tblPr>
      <w:tblGrid>
        <w:gridCol w:w="540"/>
        <w:gridCol w:w="2456"/>
        <w:gridCol w:w="1182"/>
        <w:gridCol w:w="878"/>
        <w:gridCol w:w="1182"/>
        <w:gridCol w:w="1210"/>
        <w:gridCol w:w="1182"/>
        <w:gridCol w:w="1576"/>
      </w:tblGrid>
      <w:tr w:rsidR="00E53C67" w:rsidRPr="00B052B8" w:rsidTr="004215DE">
        <w:trPr>
          <w:trHeight w:val="38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Процедуры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 состоянию на 01.__20__ года</w:t>
            </w:r>
          </w:p>
        </w:tc>
      </w:tr>
      <w:tr w:rsidR="00E53C67" w:rsidRPr="00B052B8" w:rsidTr="004215DE">
        <w:trPr>
          <w:trHeight w:val="41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Период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Конкурсы</w:t>
            </w: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Аукционы</w:t>
            </w:r>
          </w:p>
        </w:tc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Запросы котировок</w:t>
            </w:r>
          </w:p>
        </w:tc>
      </w:tr>
      <w:tr w:rsidR="00E53C67" w:rsidRPr="00B052B8" w:rsidTr="004215DE">
        <w:trPr>
          <w:trHeight w:val="34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</w:t>
            </w: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</w:t>
            </w:r>
          </w:p>
        </w:tc>
      </w:tr>
      <w:tr w:rsidR="00E53C67" w:rsidRPr="00B052B8" w:rsidTr="004215DE">
        <w:trPr>
          <w:trHeight w:val="31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процедур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заявок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процедур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заявок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процедур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заявок</w:t>
            </w:r>
          </w:p>
        </w:tc>
      </w:tr>
      <w:tr w:rsidR="00E53C67" w:rsidRPr="00B052B8" w:rsidTr="004215DE">
        <w:trPr>
          <w:trHeight w:val="10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Переходящие процедуры </w:t>
            </w:r>
            <w:r w:rsidRPr="00B052B8">
              <w:rPr>
                <w:rFonts w:ascii="PT Astra Serif" w:eastAsia="Times New Roman" w:hAnsi="PT Astra Serif" w:cs="Times New Roman"/>
                <w:i/>
                <w:iCs/>
                <w:color w:val="000000"/>
                <w:lang w:eastAsia="ru-RU"/>
              </w:rPr>
              <w:t>(объявлены в предыдущих годах на бюджет текущего года)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E53C67" w:rsidRPr="00B052B8" w:rsidTr="004215DE"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 январе 20__ года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E53C67" w:rsidRPr="00B052B8" w:rsidTr="004215DE"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 феврале 20__ года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E53C67" w:rsidRPr="00B052B8" w:rsidTr="004215DE"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 марте 20__ года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E53C67" w:rsidRPr="00B052B8" w:rsidTr="004215DE"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 апреле 20__ года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E53C67" w:rsidRPr="00B052B8" w:rsidTr="004215DE"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 мае 20__ года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E53C67" w:rsidRPr="00B052B8" w:rsidTr="004215DE"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 июне 20__ года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E53C67" w:rsidRPr="00B052B8" w:rsidTr="004215DE"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 июле 20__ года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E53C67" w:rsidRPr="00B052B8" w:rsidTr="004215DE"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 августе 20__ года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E53C67" w:rsidRPr="00B052B8" w:rsidTr="004215DE"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 сентябре 20__ года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E53C67" w:rsidRPr="00B052B8" w:rsidTr="004215DE"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 октябре 20__ года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E53C67" w:rsidRPr="00B052B8" w:rsidTr="004215DE"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12.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 ноябре 20__ года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E53C67" w:rsidRPr="00B052B8" w:rsidTr="004215DE"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 декабре 20__ года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E53C67" w:rsidRPr="00B052B8" w:rsidTr="004215DE">
        <w:trPr>
          <w:trHeight w:val="313"/>
        </w:trPr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</w:tr>
      <w:tr w:rsidR="00E53C67" w:rsidRPr="00B052B8" w:rsidTr="004215DE">
        <w:trPr>
          <w:trHeight w:val="10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…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Среднее количество участников закупок по процедурам, чел.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E53C67" w:rsidRPr="00B052B8" w:rsidTr="004215DE">
        <w:trPr>
          <w:trHeight w:val="1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…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C67" w:rsidRPr="00B052B8" w:rsidRDefault="00E53C67" w:rsidP="00E53C6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052B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Всего среднее количество участников закупок, чел. 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67" w:rsidRPr="00B052B8" w:rsidRDefault="00E53C67" w:rsidP="00E53C6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</w:tbl>
    <w:p w:rsidR="00E53C67" w:rsidRPr="00B052B8" w:rsidRDefault="00E53C67">
      <w:pPr>
        <w:spacing w:after="0" w:line="240" w:lineRule="auto"/>
        <w:ind w:right="-1004"/>
        <w:jc w:val="right"/>
        <w:rPr>
          <w:rFonts w:ascii="PT Astra Serif" w:hAnsi="PT Astra Serif"/>
        </w:rPr>
      </w:pPr>
    </w:p>
    <w:p w:rsidR="004215DE" w:rsidRPr="00B052B8" w:rsidRDefault="004215DE" w:rsidP="004215DE">
      <w:pPr>
        <w:spacing w:after="0" w:line="240" w:lineRule="auto"/>
        <w:ind w:right="-1004"/>
        <w:jc w:val="center"/>
        <w:rPr>
          <w:rFonts w:ascii="PT Astra Serif" w:hAnsi="PT Astra Serif"/>
        </w:rPr>
      </w:pPr>
      <w:r w:rsidRPr="00B052B8">
        <w:rPr>
          <w:rFonts w:ascii="PT Astra Serif" w:hAnsi="PT Astra Serif"/>
        </w:rPr>
        <w:t>________________</w:t>
      </w:r>
    </w:p>
    <w:sectPr w:rsidR="004215DE" w:rsidRPr="00B052B8" w:rsidSect="005B0AD6">
      <w:headerReference w:type="default" r:id="rId6"/>
      <w:pgSz w:w="11906" w:h="16838"/>
      <w:pgMar w:top="720" w:right="170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742" w:rsidRDefault="00731742" w:rsidP="00E53C67">
      <w:pPr>
        <w:spacing w:after="0" w:line="240" w:lineRule="auto"/>
      </w:pPr>
      <w:r>
        <w:separator/>
      </w:r>
    </w:p>
  </w:endnote>
  <w:endnote w:type="continuationSeparator" w:id="1">
    <w:p w:rsidR="00731742" w:rsidRDefault="00731742" w:rsidP="00E5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742" w:rsidRDefault="00731742" w:rsidP="00E53C67">
      <w:pPr>
        <w:spacing w:after="0" w:line="240" w:lineRule="auto"/>
      </w:pPr>
      <w:r>
        <w:separator/>
      </w:r>
    </w:p>
  </w:footnote>
  <w:footnote w:type="continuationSeparator" w:id="1">
    <w:p w:rsidR="00731742" w:rsidRDefault="00731742" w:rsidP="00E53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67" w:rsidRDefault="00E53C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816EEF"/>
    <w:rsid w:val="001322B4"/>
    <w:rsid w:val="00132961"/>
    <w:rsid w:val="004215DE"/>
    <w:rsid w:val="004E0887"/>
    <w:rsid w:val="005B0AD6"/>
    <w:rsid w:val="005F5243"/>
    <w:rsid w:val="00654D6B"/>
    <w:rsid w:val="00731742"/>
    <w:rsid w:val="00767350"/>
    <w:rsid w:val="00794441"/>
    <w:rsid w:val="00796AF7"/>
    <w:rsid w:val="0080110A"/>
    <w:rsid w:val="00816EEF"/>
    <w:rsid w:val="00851371"/>
    <w:rsid w:val="008C597C"/>
    <w:rsid w:val="009F67A4"/>
    <w:rsid w:val="00A4735B"/>
    <w:rsid w:val="00B052B8"/>
    <w:rsid w:val="00DB08F9"/>
    <w:rsid w:val="00E53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C67"/>
  </w:style>
  <w:style w:type="paragraph" w:styleId="a5">
    <w:name w:val="footer"/>
    <w:basedOn w:val="a"/>
    <w:link w:val="a6"/>
    <w:uiPriority w:val="99"/>
    <w:semiHidden/>
    <w:unhideWhenUsed/>
    <w:rsid w:val="00E53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3C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0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Kachalkina_L_P</dc:creator>
  <cp:lastModifiedBy>Kachalkina_L_P</cp:lastModifiedBy>
  <cp:revision>10</cp:revision>
  <cp:lastPrinted>2022-02-11T07:05:00Z</cp:lastPrinted>
  <dcterms:created xsi:type="dcterms:W3CDTF">2022-02-09T12:30:00Z</dcterms:created>
  <dcterms:modified xsi:type="dcterms:W3CDTF">2022-02-11T07:05:00Z</dcterms:modified>
</cp:coreProperties>
</file>