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4D" w:rsidRPr="0013624D" w:rsidRDefault="0013624D" w:rsidP="00BA35E7">
      <w:pPr>
        <w:jc w:val="center"/>
        <w:rPr>
          <w:b/>
          <w:sz w:val="28"/>
          <w:szCs w:val="28"/>
        </w:rPr>
      </w:pPr>
      <w:r w:rsidRPr="0013624D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13624D">
        <w:rPr>
          <w:b/>
          <w:sz w:val="28"/>
          <w:szCs w:val="28"/>
        </w:rPr>
        <w:t xml:space="preserve"> МУНИЦИПАЛЬНОГО ОБРАЗОВАНИЯ</w:t>
      </w:r>
    </w:p>
    <w:p w:rsidR="0013624D" w:rsidRPr="0013624D" w:rsidRDefault="0013624D" w:rsidP="00BA35E7">
      <w:pPr>
        <w:jc w:val="center"/>
        <w:rPr>
          <w:sz w:val="28"/>
          <w:szCs w:val="28"/>
        </w:rPr>
      </w:pPr>
      <w:r w:rsidRPr="0013624D">
        <w:rPr>
          <w:b/>
          <w:sz w:val="28"/>
          <w:szCs w:val="28"/>
        </w:rPr>
        <w:t>«ВЕШКАЙМСКИЙ РАЙОН» УЛЬЯНОВСКОЙ ОБЛАСТИ</w:t>
      </w:r>
    </w:p>
    <w:p w:rsidR="0013624D" w:rsidRDefault="0013624D" w:rsidP="00BA35E7">
      <w:pPr>
        <w:jc w:val="center"/>
      </w:pPr>
    </w:p>
    <w:p w:rsidR="0013624D" w:rsidRPr="0013624D" w:rsidRDefault="0013624D" w:rsidP="00BA35E7">
      <w:pPr>
        <w:jc w:val="center"/>
        <w:rPr>
          <w:b/>
          <w:sz w:val="48"/>
          <w:szCs w:val="48"/>
        </w:rPr>
      </w:pPr>
      <w:r w:rsidRPr="0013624D">
        <w:rPr>
          <w:b/>
          <w:sz w:val="48"/>
          <w:szCs w:val="48"/>
        </w:rPr>
        <w:t>ПОСТАНОВЛЕНИЕ</w:t>
      </w:r>
    </w:p>
    <w:p w:rsidR="0013624D" w:rsidRPr="00BC005B" w:rsidRDefault="0013624D" w:rsidP="00BA35E7">
      <w:pPr>
        <w:jc w:val="center"/>
        <w:rPr>
          <w:b/>
        </w:rPr>
      </w:pPr>
    </w:p>
    <w:p w:rsidR="0013624D" w:rsidRDefault="00CE0531" w:rsidP="00BA35E7">
      <w:r>
        <w:t>26 марта 2009г</w:t>
      </w:r>
      <w:r w:rsidR="0013624D" w:rsidRPr="00BC005B">
        <w:t xml:space="preserve">   </w:t>
      </w:r>
      <w:r w:rsidR="0013624D">
        <w:rPr>
          <w:sz w:val="44"/>
          <w:szCs w:val="44"/>
        </w:rPr>
        <w:t xml:space="preserve">                                      </w:t>
      </w:r>
      <w:r>
        <w:rPr>
          <w:sz w:val="44"/>
          <w:szCs w:val="44"/>
        </w:rPr>
        <w:t xml:space="preserve">                       </w:t>
      </w:r>
      <w:r w:rsidR="0013624D">
        <w:t>№_</w:t>
      </w:r>
      <w:r>
        <w:t>213</w:t>
      </w:r>
    </w:p>
    <w:p w:rsidR="00925AA5" w:rsidRDefault="00925AA5" w:rsidP="00BA35E7">
      <w:pPr>
        <w:jc w:val="center"/>
        <w:rPr>
          <w:sz w:val="20"/>
          <w:szCs w:val="20"/>
        </w:rPr>
      </w:pPr>
    </w:p>
    <w:p w:rsidR="0013624D" w:rsidRDefault="0013624D" w:rsidP="00BA35E7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13624D" w:rsidRDefault="0013624D" w:rsidP="00BA35E7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13624D" w:rsidRDefault="0013624D" w:rsidP="00BA35E7">
      <w:pPr>
        <w:jc w:val="center"/>
        <w:rPr>
          <w:sz w:val="20"/>
          <w:szCs w:val="20"/>
        </w:rPr>
      </w:pPr>
    </w:p>
    <w:p w:rsidR="0013624D" w:rsidRDefault="0013624D" w:rsidP="00BA35E7"/>
    <w:p w:rsidR="0013624D" w:rsidRDefault="0013624D" w:rsidP="00BA35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перечне муниципальных услуг в сфере образования, здравоохранения</w:t>
      </w:r>
      <w:r w:rsidR="003F50B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культуры</w:t>
      </w:r>
      <w:r w:rsidR="003F50B8">
        <w:rPr>
          <w:b/>
          <w:sz w:val="28"/>
          <w:szCs w:val="28"/>
        </w:rPr>
        <w:t xml:space="preserve"> и социального обеспечения,</w:t>
      </w:r>
      <w:r>
        <w:rPr>
          <w:b/>
          <w:sz w:val="28"/>
          <w:szCs w:val="28"/>
        </w:rPr>
        <w:t xml:space="preserve"> по которым должен производиться уч</w:t>
      </w:r>
      <w:r w:rsidR="002E57E3">
        <w:rPr>
          <w:b/>
          <w:sz w:val="28"/>
          <w:szCs w:val="28"/>
        </w:rPr>
        <w:t>ё</w:t>
      </w:r>
      <w:r>
        <w:rPr>
          <w:b/>
          <w:sz w:val="28"/>
          <w:szCs w:val="28"/>
        </w:rPr>
        <w:t>т потребности в их предоставлении</w:t>
      </w:r>
    </w:p>
    <w:p w:rsidR="00925AA5" w:rsidRPr="0013624D" w:rsidRDefault="00925AA5" w:rsidP="00BA35E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3624D" w:rsidRDefault="0013624D" w:rsidP="00BA35E7">
      <w:pPr>
        <w:autoSpaceDE w:val="0"/>
        <w:autoSpaceDN w:val="0"/>
        <w:adjustRightInd w:val="0"/>
        <w:ind w:firstLine="540"/>
        <w:jc w:val="both"/>
      </w:pP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</w:t>
      </w:r>
      <w:r w:rsidRPr="00DE341D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341D">
        <w:rPr>
          <w:rFonts w:ascii="Times New Roman" w:hAnsi="Times New Roman" w:cs="Times New Roman"/>
          <w:sz w:val="28"/>
          <w:szCs w:val="28"/>
        </w:rPr>
        <w:t>еформировани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E341D">
        <w:rPr>
          <w:rFonts w:ascii="Times New Roman" w:hAnsi="Times New Roman" w:cs="Times New Roman"/>
          <w:sz w:val="28"/>
          <w:szCs w:val="28"/>
        </w:rPr>
        <w:t xml:space="preserve"> муниципальных финансов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район»,</w:t>
      </w:r>
      <w:r w:rsidRPr="00DE341D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41D">
        <w:rPr>
          <w:rFonts w:ascii="Times New Roman" w:hAnsi="Times New Roman" w:cs="Times New Roman"/>
          <w:sz w:val="28"/>
          <w:szCs w:val="28"/>
        </w:rPr>
        <w:t>: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1.1. Перечень </w:t>
      </w:r>
      <w:r w:rsidR="002E57E3">
        <w:rPr>
          <w:rFonts w:ascii="Times New Roman" w:hAnsi="Times New Roman" w:cs="Times New Roman"/>
          <w:sz w:val="28"/>
          <w:szCs w:val="28"/>
        </w:rPr>
        <w:t>муниципальных</w:t>
      </w:r>
      <w:r w:rsidRPr="00DE341D">
        <w:rPr>
          <w:rFonts w:ascii="Times New Roman" w:hAnsi="Times New Roman" w:cs="Times New Roman"/>
          <w:sz w:val="28"/>
          <w:szCs w:val="28"/>
        </w:rPr>
        <w:t xml:space="preserve"> услуг в сфе</w:t>
      </w:r>
      <w:r w:rsidR="002E57E3">
        <w:rPr>
          <w:rFonts w:ascii="Times New Roman" w:hAnsi="Times New Roman" w:cs="Times New Roman"/>
          <w:sz w:val="28"/>
          <w:szCs w:val="28"/>
        </w:rPr>
        <w:t>ре образования, здравоохранения</w:t>
      </w:r>
      <w:r w:rsidR="003F50B8">
        <w:rPr>
          <w:rFonts w:ascii="Times New Roman" w:hAnsi="Times New Roman" w:cs="Times New Roman"/>
          <w:sz w:val="28"/>
          <w:szCs w:val="28"/>
        </w:rPr>
        <w:t xml:space="preserve">, </w:t>
      </w:r>
      <w:r w:rsidRPr="00DE341D">
        <w:rPr>
          <w:rFonts w:ascii="Times New Roman" w:hAnsi="Times New Roman" w:cs="Times New Roman"/>
          <w:sz w:val="28"/>
          <w:szCs w:val="28"/>
        </w:rPr>
        <w:t>культуры</w:t>
      </w:r>
      <w:r w:rsidR="003F50B8">
        <w:rPr>
          <w:rFonts w:ascii="Times New Roman" w:hAnsi="Times New Roman" w:cs="Times New Roman"/>
          <w:sz w:val="28"/>
          <w:szCs w:val="28"/>
        </w:rPr>
        <w:t xml:space="preserve"> и социального обеспечения,</w:t>
      </w:r>
      <w:r w:rsidRPr="00DE341D">
        <w:rPr>
          <w:rFonts w:ascii="Times New Roman" w:hAnsi="Times New Roman" w:cs="Times New Roman"/>
          <w:sz w:val="28"/>
          <w:szCs w:val="28"/>
        </w:rPr>
        <w:t xml:space="preserve"> по которым должен производиться уч</w:t>
      </w:r>
      <w:r w:rsidR="002E57E3">
        <w:rPr>
          <w:rFonts w:ascii="Times New Roman" w:hAnsi="Times New Roman" w:cs="Times New Roman"/>
          <w:sz w:val="28"/>
          <w:szCs w:val="28"/>
        </w:rPr>
        <w:t>ё</w:t>
      </w:r>
      <w:r w:rsidRPr="00DE341D">
        <w:rPr>
          <w:rFonts w:ascii="Times New Roman" w:hAnsi="Times New Roman" w:cs="Times New Roman"/>
          <w:sz w:val="28"/>
          <w:szCs w:val="28"/>
        </w:rPr>
        <w:t>т потребности в их предоставлении (приложение N 1).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1.2. Порядок проведения мониторинга нормативных правовых актов, устанавливающих требования к качеству </w:t>
      </w:r>
      <w:r w:rsidR="002E57E3">
        <w:rPr>
          <w:rFonts w:ascii="Times New Roman" w:hAnsi="Times New Roman" w:cs="Times New Roman"/>
          <w:sz w:val="28"/>
          <w:szCs w:val="28"/>
        </w:rPr>
        <w:t>муниципальных</w:t>
      </w:r>
      <w:r w:rsidRPr="00DE341D">
        <w:rPr>
          <w:rFonts w:ascii="Times New Roman" w:hAnsi="Times New Roman" w:cs="Times New Roman"/>
          <w:sz w:val="28"/>
          <w:szCs w:val="28"/>
        </w:rPr>
        <w:t xml:space="preserve"> услуг в сфе</w:t>
      </w:r>
      <w:r w:rsidR="002E57E3">
        <w:rPr>
          <w:rFonts w:ascii="Times New Roman" w:hAnsi="Times New Roman" w:cs="Times New Roman"/>
          <w:sz w:val="28"/>
          <w:szCs w:val="28"/>
        </w:rPr>
        <w:t>ре образования, здравоохранения</w:t>
      </w:r>
      <w:r w:rsidR="008C7F72">
        <w:rPr>
          <w:rFonts w:ascii="Times New Roman" w:hAnsi="Times New Roman" w:cs="Times New Roman"/>
          <w:sz w:val="28"/>
          <w:szCs w:val="28"/>
        </w:rPr>
        <w:t xml:space="preserve">, </w:t>
      </w:r>
      <w:r w:rsidR="008C7F72" w:rsidRPr="00DE341D">
        <w:rPr>
          <w:rFonts w:ascii="Times New Roman" w:hAnsi="Times New Roman" w:cs="Times New Roman"/>
          <w:sz w:val="28"/>
          <w:szCs w:val="28"/>
        </w:rPr>
        <w:t>культуры</w:t>
      </w:r>
      <w:r w:rsidR="008C7F72">
        <w:rPr>
          <w:rFonts w:ascii="Times New Roman" w:hAnsi="Times New Roman" w:cs="Times New Roman"/>
          <w:sz w:val="28"/>
          <w:szCs w:val="28"/>
        </w:rPr>
        <w:t xml:space="preserve"> и социального обеспечения</w:t>
      </w:r>
      <w:r w:rsidR="008C7F72" w:rsidRPr="00DE341D">
        <w:rPr>
          <w:rFonts w:ascii="Times New Roman" w:hAnsi="Times New Roman" w:cs="Times New Roman"/>
          <w:sz w:val="28"/>
          <w:szCs w:val="28"/>
        </w:rPr>
        <w:t xml:space="preserve"> </w:t>
      </w:r>
      <w:r w:rsidRPr="00DE341D">
        <w:rPr>
          <w:rFonts w:ascii="Times New Roman" w:hAnsi="Times New Roman" w:cs="Times New Roman"/>
          <w:sz w:val="28"/>
          <w:szCs w:val="28"/>
        </w:rPr>
        <w:t>(приложение N 2).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1.3. Порядок проведения ежегодной оценки потребности в предоставлении </w:t>
      </w:r>
      <w:r w:rsidR="002E57E3">
        <w:rPr>
          <w:rFonts w:ascii="Times New Roman" w:hAnsi="Times New Roman" w:cs="Times New Roman"/>
          <w:sz w:val="28"/>
          <w:szCs w:val="28"/>
        </w:rPr>
        <w:t>муниципальных</w:t>
      </w:r>
      <w:r w:rsidRPr="00DE341D">
        <w:rPr>
          <w:rFonts w:ascii="Times New Roman" w:hAnsi="Times New Roman" w:cs="Times New Roman"/>
          <w:sz w:val="28"/>
          <w:szCs w:val="28"/>
        </w:rPr>
        <w:t xml:space="preserve"> услуг в сфер</w:t>
      </w:r>
      <w:r w:rsidR="002E57E3">
        <w:rPr>
          <w:rFonts w:ascii="Times New Roman" w:hAnsi="Times New Roman" w:cs="Times New Roman"/>
          <w:sz w:val="28"/>
          <w:szCs w:val="28"/>
        </w:rPr>
        <w:t>е образования,</w:t>
      </w:r>
      <w:r w:rsidR="008C7F72">
        <w:rPr>
          <w:rFonts w:ascii="Times New Roman" w:hAnsi="Times New Roman" w:cs="Times New Roman"/>
          <w:sz w:val="28"/>
          <w:szCs w:val="28"/>
        </w:rPr>
        <w:t xml:space="preserve"> </w:t>
      </w:r>
      <w:r w:rsidR="008C7F72" w:rsidRPr="00DE341D">
        <w:rPr>
          <w:rFonts w:ascii="Times New Roman" w:hAnsi="Times New Roman" w:cs="Times New Roman"/>
          <w:sz w:val="28"/>
          <w:szCs w:val="28"/>
        </w:rPr>
        <w:t>культуры</w:t>
      </w:r>
      <w:r w:rsidR="008C7F72">
        <w:rPr>
          <w:rFonts w:ascii="Times New Roman" w:hAnsi="Times New Roman" w:cs="Times New Roman"/>
          <w:sz w:val="28"/>
          <w:szCs w:val="28"/>
        </w:rPr>
        <w:t xml:space="preserve"> и социального обеспечения</w:t>
      </w:r>
      <w:r w:rsidRPr="00DE341D">
        <w:rPr>
          <w:rFonts w:ascii="Times New Roman" w:hAnsi="Times New Roman" w:cs="Times New Roman"/>
          <w:sz w:val="28"/>
          <w:szCs w:val="28"/>
        </w:rPr>
        <w:t xml:space="preserve"> в натуральном и стоимостном выражении (приложение N 3).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1.4. Порядок учета результатов оценки потребности в предоставлении </w:t>
      </w:r>
      <w:r w:rsidR="002E57E3">
        <w:rPr>
          <w:rFonts w:ascii="Times New Roman" w:hAnsi="Times New Roman" w:cs="Times New Roman"/>
          <w:sz w:val="28"/>
          <w:szCs w:val="28"/>
        </w:rPr>
        <w:t>муниципальных</w:t>
      </w:r>
      <w:r w:rsidRPr="00DE341D">
        <w:rPr>
          <w:rFonts w:ascii="Times New Roman" w:hAnsi="Times New Roman" w:cs="Times New Roman"/>
          <w:sz w:val="28"/>
          <w:szCs w:val="28"/>
        </w:rPr>
        <w:t xml:space="preserve"> услуг в сфе</w:t>
      </w:r>
      <w:r w:rsidR="002E57E3">
        <w:rPr>
          <w:rFonts w:ascii="Times New Roman" w:hAnsi="Times New Roman" w:cs="Times New Roman"/>
          <w:sz w:val="28"/>
          <w:szCs w:val="28"/>
        </w:rPr>
        <w:t>ре образования, здравоохранения</w:t>
      </w:r>
      <w:r w:rsidR="008C7F72">
        <w:rPr>
          <w:rFonts w:ascii="Times New Roman" w:hAnsi="Times New Roman" w:cs="Times New Roman"/>
          <w:sz w:val="28"/>
          <w:szCs w:val="28"/>
        </w:rPr>
        <w:t xml:space="preserve">, </w:t>
      </w:r>
      <w:r w:rsidR="008C7F72" w:rsidRPr="00DE341D">
        <w:rPr>
          <w:rFonts w:ascii="Times New Roman" w:hAnsi="Times New Roman" w:cs="Times New Roman"/>
          <w:sz w:val="28"/>
          <w:szCs w:val="28"/>
        </w:rPr>
        <w:t>культуры</w:t>
      </w:r>
      <w:r w:rsidR="008C7F72">
        <w:rPr>
          <w:rFonts w:ascii="Times New Roman" w:hAnsi="Times New Roman" w:cs="Times New Roman"/>
          <w:sz w:val="28"/>
          <w:szCs w:val="28"/>
        </w:rPr>
        <w:t xml:space="preserve"> и социального обеспечения</w:t>
      </w:r>
      <w:r w:rsidR="008C7F72" w:rsidRPr="00DE341D">
        <w:rPr>
          <w:rFonts w:ascii="Times New Roman" w:hAnsi="Times New Roman" w:cs="Times New Roman"/>
          <w:sz w:val="28"/>
          <w:szCs w:val="28"/>
        </w:rPr>
        <w:t xml:space="preserve"> </w:t>
      </w:r>
      <w:r w:rsidRPr="00DE341D">
        <w:rPr>
          <w:rFonts w:ascii="Times New Roman" w:hAnsi="Times New Roman" w:cs="Times New Roman"/>
          <w:sz w:val="28"/>
          <w:szCs w:val="28"/>
        </w:rPr>
        <w:t xml:space="preserve">при формировании расходной части  бюджета </w:t>
      </w:r>
      <w:r w:rsidR="002E57E3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E341D">
        <w:rPr>
          <w:rFonts w:ascii="Times New Roman" w:hAnsi="Times New Roman" w:cs="Times New Roman"/>
          <w:sz w:val="28"/>
          <w:szCs w:val="28"/>
        </w:rPr>
        <w:t xml:space="preserve"> (приложение N 4).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2. Главным распорядителям средств бюджета </w:t>
      </w:r>
      <w:r w:rsidR="002E57E3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E341D">
        <w:rPr>
          <w:rFonts w:ascii="Times New Roman" w:hAnsi="Times New Roman" w:cs="Times New Roman"/>
          <w:sz w:val="28"/>
          <w:szCs w:val="28"/>
        </w:rPr>
        <w:t xml:space="preserve"> обеспечить оценку потребности в предоставлении </w:t>
      </w:r>
      <w:r w:rsidR="002E57E3">
        <w:rPr>
          <w:rFonts w:ascii="Times New Roman" w:hAnsi="Times New Roman" w:cs="Times New Roman"/>
          <w:sz w:val="28"/>
          <w:szCs w:val="28"/>
        </w:rPr>
        <w:t>муниципальных</w:t>
      </w:r>
      <w:r w:rsidRPr="00DE341D">
        <w:rPr>
          <w:rFonts w:ascii="Times New Roman" w:hAnsi="Times New Roman" w:cs="Times New Roman"/>
          <w:sz w:val="28"/>
          <w:szCs w:val="28"/>
        </w:rPr>
        <w:t xml:space="preserve"> услуг в сфе</w:t>
      </w:r>
      <w:r w:rsidR="002E57E3">
        <w:rPr>
          <w:rFonts w:ascii="Times New Roman" w:hAnsi="Times New Roman" w:cs="Times New Roman"/>
          <w:sz w:val="28"/>
          <w:szCs w:val="28"/>
        </w:rPr>
        <w:t>ре образования, здравоохранения</w:t>
      </w:r>
      <w:r w:rsidR="008C7F72">
        <w:rPr>
          <w:rFonts w:ascii="Times New Roman" w:hAnsi="Times New Roman" w:cs="Times New Roman"/>
          <w:sz w:val="28"/>
          <w:szCs w:val="28"/>
        </w:rPr>
        <w:t xml:space="preserve">, </w:t>
      </w:r>
      <w:r w:rsidR="008C7F72" w:rsidRPr="00DE341D">
        <w:rPr>
          <w:rFonts w:ascii="Times New Roman" w:hAnsi="Times New Roman" w:cs="Times New Roman"/>
          <w:sz w:val="28"/>
          <w:szCs w:val="28"/>
        </w:rPr>
        <w:t>культуры</w:t>
      </w:r>
      <w:r w:rsidR="008C7F72">
        <w:rPr>
          <w:rFonts w:ascii="Times New Roman" w:hAnsi="Times New Roman" w:cs="Times New Roman"/>
          <w:sz w:val="28"/>
          <w:szCs w:val="28"/>
        </w:rPr>
        <w:t xml:space="preserve"> и социального обеспечения</w:t>
      </w:r>
      <w:r w:rsidR="008C7F72" w:rsidRPr="00DE341D">
        <w:rPr>
          <w:rFonts w:ascii="Times New Roman" w:hAnsi="Times New Roman" w:cs="Times New Roman"/>
          <w:sz w:val="28"/>
          <w:szCs w:val="28"/>
        </w:rPr>
        <w:t xml:space="preserve"> </w:t>
      </w:r>
      <w:r w:rsidRPr="00DE341D">
        <w:rPr>
          <w:rFonts w:ascii="Times New Roman" w:hAnsi="Times New Roman" w:cs="Times New Roman"/>
          <w:sz w:val="28"/>
          <w:szCs w:val="28"/>
        </w:rPr>
        <w:t>в натуральном и стоимостном выражении.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3. Установить, что Перечень, утвержденный подпунктом 1.1 пункта 1 настоящего постановления, подлежит ежегодному уточнению на основании предложений, вносимых главными распорядителями средств </w:t>
      </w:r>
      <w:r w:rsidR="00561129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«Вешкаймский район»</w:t>
      </w:r>
      <w:r w:rsidRPr="00DE341D">
        <w:rPr>
          <w:rFonts w:ascii="Times New Roman" w:hAnsi="Times New Roman" w:cs="Times New Roman"/>
          <w:sz w:val="28"/>
          <w:szCs w:val="28"/>
        </w:rPr>
        <w:t>.</w:t>
      </w:r>
    </w:p>
    <w:p w:rsidR="00DE341D" w:rsidRP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4. </w:t>
      </w:r>
      <w:r w:rsidR="00561129">
        <w:rPr>
          <w:rFonts w:ascii="Times New Roman" w:hAnsi="Times New Roman" w:cs="Times New Roman"/>
          <w:sz w:val="28"/>
          <w:szCs w:val="28"/>
        </w:rPr>
        <w:t>Начальнику финансового управления Мартыновой Т.А.</w:t>
      </w:r>
      <w:r w:rsidRPr="00DE341D">
        <w:rPr>
          <w:rFonts w:ascii="Times New Roman" w:hAnsi="Times New Roman" w:cs="Times New Roman"/>
          <w:sz w:val="28"/>
          <w:szCs w:val="28"/>
        </w:rPr>
        <w:t xml:space="preserve"> обеспечить учет результатов ежегодной оценки потребности в предоставлении </w:t>
      </w:r>
      <w:r w:rsidR="0056112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DE341D">
        <w:rPr>
          <w:rFonts w:ascii="Times New Roman" w:hAnsi="Times New Roman" w:cs="Times New Roman"/>
          <w:sz w:val="28"/>
          <w:szCs w:val="28"/>
        </w:rPr>
        <w:t xml:space="preserve"> в сфере образования, здравоохранения</w:t>
      </w:r>
      <w:r w:rsidR="008C7F72">
        <w:rPr>
          <w:rFonts w:ascii="Times New Roman" w:hAnsi="Times New Roman" w:cs="Times New Roman"/>
          <w:sz w:val="28"/>
          <w:szCs w:val="28"/>
        </w:rPr>
        <w:t xml:space="preserve">, </w:t>
      </w:r>
      <w:r w:rsidR="008C7F72" w:rsidRPr="00DE341D">
        <w:rPr>
          <w:rFonts w:ascii="Times New Roman" w:hAnsi="Times New Roman" w:cs="Times New Roman"/>
          <w:sz w:val="28"/>
          <w:szCs w:val="28"/>
        </w:rPr>
        <w:t>культуры</w:t>
      </w:r>
      <w:r w:rsidR="008C7F72">
        <w:rPr>
          <w:rFonts w:ascii="Times New Roman" w:hAnsi="Times New Roman" w:cs="Times New Roman"/>
          <w:sz w:val="28"/>
          <w:szCs w:val="28"/>
        </w:rPr>
        <w:t xml:space="preserve"> и </w:t>
      </w:r>
      <w:r w:rsidR="008C7F72">
        <w:rPr>
          <w:rFonts w:ascii="Times New Roman" w:hAnsi="Times New Roman" w:cs="Times New Roman"/>
          <w:sz w:val="28"/>
          <w:szCs w:val="28"/>
        </w:rPr>
        <w:lastRenderedPageBreak/>
        <w:t>социального обеспечения</w:t>
      </w:r>
      <w:r w:rsidR="008C7F72" w:rsidRPr="00DE341D">
        <w:rPr>
          <w:rFonts w:ascii="Times New Roman" w:hAnsi="Times New Roman" w:cs="Times New Roman"/>
          <w:sz w:val="28"/>
          <w:szCs w:val="28"/>
        </w:rPr>
        <w:t xml:space="preserve"> </w:t>
      </w:r>
      <w:r w:rsidRPr="00DE341D">
        <w:rPr>
          <w:rFonts w:ascii="Times New Roman" w:hAnsi="Times New Roman" w:cs="Times New Roman"/>
          <w:sz w:val="28"/>
          <w:szCs w:val="28"/>
        </w:rPr>
        <w:t xml:space="preserve">при формировании расходной части  бюджета </w:t>
      </w:r>
      <w:r w:rsidR="00561129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E341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DE341D" w:rsidRDefault="00DE341D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341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E3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4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61129">
        <w:rPr>
          <w:rFonts w:ascii="Times New Roman" w:hAnsi="Times New Roman" w:cs="Times New Roman"/>
          <w:sz w:val="28"/>
          <w:szCs w:val="28"/>
        </w:rPr>
        <w:t>заместителя главы администрации по вопросам социального развития Назарова А.Г.</w:t>
      </w:r>
    </w:p>
    <w:p w:rsidR="00925AA5" w:rsidRDefault="00925AA5" w:rsidP="00925AA5">
      <w:pPr>
        <w:pStyle w:val="ConsPlusNormal"/>
        <w:widowControl/>
        <w:ind w:right="-36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5AA5" w:rsidRDefault="00925AA5" w:rsidP="00925AA5">
      <w:pPr>
        <w:pStyle w:val="ConsPlusNormal"/>
        <w:widowControl/>
        <w:ind w:right="-366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1129" w:rsidRDefault="00561129" w:rsidP="00925AA5">
      <w:pPr>
        <w:pStyle w:val="ConsPlusNormal"/>
        <w:widowControl/>
        <w:ind w:right="-3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61129" w:rsidRDefault="00561129" w:rsidP="00925AA5">
      <w:pPr>
        <w:pStyle w:val="ConsPlusNormal"/>
        <w:widowControl/>
        <w:ind w:right="-3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61129" w:rsidRPr="00DE341D" w:rsidRDefault="00561129" w:rsidP="00925AA5">
      <w:pPr>
        <w:pStyle w:val="ConsPlusNormal"/>
        <w:widowControl/>
        <w:ind w:right="-36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</w:t>
      </w:r>
      <w:r w:rsidR="00925AA5">
        <w:rPr>
          <w:rFonts w:ascii="Times New Roman" w:hAnsi="Times New Roman" w:cs="Times New Roman"/>
          <w:sz w:val="28"/>
          <w:szCs w:val="28"/>
        </w:rPr>
        <w:tab/>
      </w:r>
      <w:r w:rsidR="00925AA5">
        <w:rPr>
          <w:rFonts w:ascii="Times New Roman" w:hAnsi="Times New Roman" w:cs="Times New Roman"/>
          <w:sz w:val="28"/>
          <w:szCs w:val="28"/>
        </w:rPr>
        <w:tab/>
      </w:r>
      <w:r w:rsidR="00925AA5">
        <w:rPr>
          <w:rFonts w:ascii="Times New Roman" w:hAnsi="Times New Roman" w:cs="Times New Roman"/>
          <w:sz w:val="28"/>
          <w:szCs w:val="28"/>
        </w:rPr>
        <w:tab/>
      </w:r>
      <w:r w:rsidR="00925AA5">
        <w:rPr>
          <w:rFonts w:ascii="Times New Roman" w:hAnsi="Times New Roman" w:cs="Times New Roman"/>
          <w:sz w:val="28"/>
          <w:szCs w:val="28"/>
        </w:rPr>
        <w:tab/>
      </w:r>
      <w:r w:rsidR="00925AA5">
        <w:rPr>
          <w:rFonts w:ascii="Times New Roman" w:hAnsi="Times New Roman" w:cs="Times New Roman"/>
          <w:sz w:val="28"/>
          <w:szCs w:val="28"/>
        </w:rPr>
        <w:tab/>
      </w:r>
      <w:r w:rsidR="00925AA5">
        <w:rPr>
          <w:rFonts w:ascii="Times New Roman" w:hAnsi="Times New Roman" w:cs="Times New Roman"/>
          <w:sz w:val="28"/>
          <w:szCs w:val="28"/>
        </w:rPr>
        <w:tab/>
      </w:r>
      <w:r w:rsidR="00925AA5">
        <w:rPr>
          <w:rFonts w:ascii="Times New Roman" w:hAnsi="Times New Roman" w:cs="Times New Roman"/>
          <w:sz w:val="28"/>
          <w:szCs w:val="28"/>
        </w:rPr>
        <w:tab/>
      </w:r>
      <w:r w:rsidR="00925AA5">
        <w:rPr>
          <w:rFonts w:ascii="Times New Roman" w:hAnsi="Times New Roman" w:cs="Times New Roman"/>
          <w:sz w:val="28"/>
          <w:szCs w:val="28"/>
        </w:rPr>
        <w:tab/>
        <w:t>П.Н. Петров</w:t>
      </w:r>
    </w:p>
    <w:p w:rsidR="0013624D" w:rsidRDefault="0013624D" w:rsidP="00925AA5">
      <w:pPr>
        <w:autoSpaceDE w:val="0"/>
        <w:autoSpaceDN w:val="0"/>
        <w:adjustRightInd w:val="0"/>
        <w:ind w:right="-366" w:firstLine="540"/>
        <w:jc w:val="both"/>
      </w:pPr>
    </w:p>
    <w:p w:rsidR="0013624D" w:rsidRDefault="0013624D" w:rsidP="00925AA5">
      <w:pPr>
        <w:autoSpaceDE w:val="0"/>
        <w:autoSpaceDN w:val="0"/>
        <w:adjustRightInd w:val="0"/>
        <w:ind w:right="-366" w:firstLine="540"/>
        <w:jc w:val="both"/>
      </w:pPr>
    </w:p>
    <w:p w:rsidR="00561129" w:rsidRDefault="00561129" w:rsidP="0013624D">
      <w:pPr>
        <w:autoSpaceDE w:val="0"/>
        <w:autoSpaceDN w:val="0"/>
        <w:adjustRightInd w:val="0"/>
        <w:ind w:firstLine="540"/>
        <w:jc w:val="both"/>
      </w:pPr>
    </w:p>
    <w:p w:rsidR="00BA35E7" w:rsidRDefault="00BA35E7"/>
    <w:p w:rsidR="00BA35E7" w:rsidRDefault="00BA35E7"/>
    <w:p w:rsidR="00BA35E7" w:rsidRDefault="00BA35E7"/>
    <w:p w:rsidR="00BA35E7" w:rsidRDefault="00BA35E7"/>
    <w:p w:rsidR="00BA35E7" w:rsidRDefault="00BA35E7"/>
    <w:p w:rsidR="00BA35E7" w:rsidRDefault="00BA35E7"/>
    <w:p w:rsidR="00BA35E7" w:rsidRDefault="00BA35E7"/>
    <w:p w:rsidR="00BA35E7" w:rsidRDefault="00BA35E7"/>
    <w:p w:rsidR="00BA35E7" w:rsidRDefault="00BA35E7"/>
    <w:p w:rsidR="00BA35E7" w:rsidRDefault="00BA35E7"/>
    <w:p w:rsidR="00BA35E7" w:rsidRDefault="00BA35E7">
      <w:pPr>
        <w:sectPr w:rsidR="00BA35E7" w:rsidSect="00925AA5">
          <w:pgSz w:w="11905" w:h="16838" w:code="9"/>
          <w:pgMar w:top="1079" w:right="850" w:bottom="1258" w:left="1701" w:header="720" w:footer="720" w:gutter="0"/>
          <w:cols w:space="720"/>
        </w:sectPr>
      </w:pPr>
    </w:p>
    <w:p w:rsidR="00BA35E7" w:rsidRDefault="00BA35E7"/>
    <w:p w:rsidR="00BA35E7" w:rsidRPr="00BA35E7" w:rsidRDefault="00BA35E7" w:rsidP="00BA35E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E1B30">
        <w:rPr>
          <w:rFonts w:ascii="Times New Roman" w:hAnsi="Times New Roman" w:cs="Times New Roman"/>
          <w:sz w:val="28"/>
          <w:szCs w:val="28"/>
        </w:rPr>
        <w:t>№</w:t>
      </w:r>
      <w:r w:rsidRPr="00BA35E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A35E7" w:rsidRPr="00BA35E7" w:rsidRDefault="00BA35E7" w:rsidP="00BA35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A35E7" w:rsidRDefault="00BA35E7" w:rsidP="00BA35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A35E7" w:rsidRPr="00BA35E7" w:rsidRDefault="00BA35E7" w:rsidP="00BA35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BA35E7" w:rsidRPr="00BA35E7" w:rsidRDefault="00BA35E7" w:rsidP="00BA35E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1B3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  <w:r w:rsidR="00AE1B30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</w:t>
        </w:r>
        <w:r w:rsidRPr="00BA35E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BA35E7">
        <w:rPr>
          <w:rFonts w:ascii="Times New Roman" w:hAnsi="Times New Roman" w:cs="Times New Roman"/>
          <w:sz w:val="28"/>
          <w:szCs w:val="28"/>
        </w:rPr>
        <w:t xml:space="preserve">. </w:t>
      </w:r>
      <w:r w:rsidR="00AE1B30">
        <w:rPr>
          <w:rFonts w:ascii="Times New Roman" w:hAnsi="Times New Roman" w:cs="Times New Roman"/>
          <w:sz w:val="28"/>
          <w:szCs w:val="28"/>
        </w:rPr>
        <w:t>№ 213</w:t>
      </w:r>
    </w:p>
    <w:p w:rsidR="00BA35E7" w:rsidRPr="00BA35E7" w:rsidRDefault="00BA35E7" w:rsidP="00BA35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35E7" w:rsidRPr="00BA35E7" w:rsidRDefault="00BA35E7" w:rsidP="00BA3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ПЕРЕЧЕНЬ</w:t>
      </w:r>
    </w:p>
    <w:p w:rsidR="00BA35E7" w:rsidRPr="00BA35E7" w:rsidRDefault="008D41B7" w:rsidP="00BA3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BA35E7" w:rsidRPr="00BA35E7">
        <w:rPr>
          <w:rFonts w:ascii="Times New Roman" w:hAnsi="Times New Roman" w:cs="Times New Roman"/>
          <w:sz w:val="28"/>
          <w:szCs w:val="28"/>
        </w:rPr>
        <w:t xml:space="preserve"> УСЛУГ В СФЕРЕ ОБРАЗОВАНИЯ,</w:t>
      </w:r>
    </w:p>
    <w:p w:rsidR="00BA35E7" w:rsidRPr="00BA35E7" w:rsidRDefault="00BA35E7" w:rsidP="00BA3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ЗДРАВООХРАНЕНИЯ, КУЛЬТУРЫ И СОЦИАЛЬН</w:t>
      </w:r>
      <w:r w:rsidR="008C7F72">
        <w:rPr>
          <w:rFonts w:ascii="Times New Roman" w:hAnsi="Times New Roman" w:cs="Times New Roman"/>
          <w:sz w:val="28"/>
          <w:szCs w:val="28"/>
        </w:rPr>
        <w:t>ОГО ОБЕСПЕЧЕНИЯ</w:t>
      </w:r>
      <w:r w:rsidRPr="00BA35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A35E7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A35E7" w:rsidRPr="00BA35E7" w:rsidRDefault="00BA35E7" w:rsidP="00BA3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35E7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BA35E7">
        <w:rPr>
          <w:rFonts w:ascii="Times New Roman" w:hAnsi="Times New Roman" w:cs="Times New Roman"/>
          <w:sz w:val="28"/>
          <w:szCs w:val="28"/>
        </w:rPr>
        <w:t xml:space="preserve"> ДОЛЖЕН ПРОИЗВОДИТЬСЯ УЧЕТ ПОТРЕБНОСТИ</w:t>
      </w:r>
    </w:p>
    <w:p w:rsidR="00BA35E7" w:rsidRPr="00BA35E7" w:rsidRDefault="00BA35E7" w:rsidP="00BA35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В ИХ ПРЕДОСТАВЛЕНИИ</w:t>
      </w:r>
    </w:p>
    <w:p w:rsidR="00BA35E7" w:rsidRDefault="00BA35E7" w:rsidP="00BA35E7">
      <w:pPr>
        <w:pStyle w:val="ConsPlusNormal"/>
        <w:widowControl/>
        <w:ind w:firstLine="540"/>
        <w:jc w:val="both"/>
      </w:pPr>
    </w:p>
    <w:tbl>
      <w:tblPr>
        <w:tblW w:w="1521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3825"/>
        <w:gridCol w:w="5040"/>
        <w:gridCol w:w="5130"/>
      </w:tblGrid>
      <w:tr w:rsidR="00BA35E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N    </w:t>
            </w:r>
            <w:r w:rsidRPr="00BA35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35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/п  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</w:t>
            </w:r>
            <w:r w:rsidRPr="00BA35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акт, предусматривающий         </w:t>
            </w:r>
            <w:r w:rsidRPr="00BA35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обязательность услуги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Потенциальный потребитель      </w:t>
            </w:r>
            <w:r w:rsidRPr="00BA35E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           </w:t>
            </w:r>
          </w:p>
        </w:tc>
      </w:tr>
      <w:tr w:rsidR="00BA35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1   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2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4                 </w:t>
            </w:r>
          </w:p>
        </w:tc>
      </w:tr>
      <w:tr w:rsidR="00BA35E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1.    </w:t>
            </w:r>
          </w:p>
        </w:tc>
        <w:tc>
          <w:tcPr>
            <w:tcW w:w="13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>Услуги в</w:t>
            </w:r>
            <w:r w:rsidR="008C7F72">
              <w:rPr>
                <w:rFonts w:ascii="Times New Roman" w:hAnsi="Times New Roman" w:cs="Times New Roman"/>
                <w:sz w:val="28"/>
                <w:szCs w:val="28"/>
              </w:rPr>
              <w:t xml:space="preserve"> сфере</w:t>
            </w: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                                               </w:t>
            </w:r>
          </w:p>
        </w:tc>
      </w:tr>
      <w:tr w:rsidR="00BA35E7">
        <w:tblPrEx>
          <w:tblCellMar>
            <w:top w:w="0" w:type="dxa"/>
            <w:bottom w:w="0" w:type="dxa"/>
          </w:tblCellMar>
        </w:tblPrEx>
        <w:trPr>
          <w:cantSplit/>
          <w:trHeight w:val="305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BA35E7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35E7">
              <w:rPr>
                <w:rFonts w:ascii="Times New Roman" w:hAnsi="Times New Roman" w:cs="Times New Roman"/>
                <w:sz w:val="28"/>
                <w:szCs w:val="28"/>
              </w:rPr>
              <w:t xml:space="preserve">1.1.   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D35C12" w:rsidRDefault="00BA35E7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C12">
              <w:rPr>
                <w:rFonts w:ascii="Times New Roman" w:hAnsi="Times New Roman" w:cs="Times New Roman"/>
                <w:sz w:val="28"/>
                <w:szCs w:val="28"/>
              </w:rPr>
              <w:t>Организация     предоставления</w:t>
            </w:r>
            <w:r w:rsidRPr="00D35C12"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и   бесплатного</w:t>
            </w:r>
            <w:r w:rsidRPr="00D35C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7CC3">
              <w:rPr>
                <w:rFonts w:ascii="Times New Roman" w:hAnsi="Times New Roman" w:cs="Times New Roman"/>
                <w:sz w:val="28"/>
                <w:szCs w:val="28"/>
              </w:rPr>
              <w:t>начального общего</w:t>
            </w:r>
            <w:r w:rsidRPr="00D3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5F2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5D7CC3">
              <w:rPr>
                <w:rFonts w:ascii="Times New Roman" w:hAnsi="Times New Roman" w:cs="Times New Roman"/>
                <w:sz w:val="28"/>
                <w:szCs w:val="28"/>
              </w:rPr>
              <w:t xml:space="preserve"> по основным общеобразовательным программам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Default="00B265F2" w:rsidP="00C64C05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11, пункта 1 статьи 15 Федерального закона от 06.11.2003 № 131-ФЗ «Об общих принципах организации местного самоуправления в Российской Федерации»</w:t>
            </w:r>
            <w:r w:rsidR="00137E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35E7"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5D7CC3">
              <w:rPr>
                <w:rFonts w:ascii="Times New Roman" w:hAnsi="Times New Roman" w:cs="Times New Roman"/>
                <w:sz w:val="28"/>
                <w:szCs w:val="28"/>
              </w:rPr>
              <w:t>1 пункта 1</w:t>
            </w:r>
            <w:r w:rsidR="00BA35E7"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ст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атьи </w:t>
            </w:r>
            <w:r w:rsidR="005D7C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 Феде</w:t>
            </w:r>
            <w:r w:rsidR="00BA35E7" w:rsidRPr="005D7CC3">
              <w:rPr>
                <w:rFonts w:ascii="Times New Roman" w:hAnsi="Times New Roman" w:cs="Times New Roman"/>
                <w:sz w:val="28"/>
                <w:szCs w:val="28"/>
              </w:rPr>
              <w:t>рации от 10.07.1992 N 3266-1</w:t>
            </w:r>
            <w:r w:rsidR="00BA35E7">
              <w:t xml:space="preserve"> </w:t>
            </w:r>
            <w:r w:rsidR="00BA35E7" w:rsidRPr="005D7CC3">
              <w:rPr>
                <w:rFonts w:ascii="Times New Roman" w:hAnsi="Times New Roman" w:cs="Times New Roman"/>
                <w:sz w:val="28"/>
                <w:szCs w:val="28"/>
              </w:rPr>
              <w:t>"Об образовании"</w:t>
            </w:r>
            <w:r w:rsidR="00BA35E7">
              <w:t xml:space="preserve">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CC3" w:rsidRDefault="005D7CC3" w:rsidP="005D7CC3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Дети  в  возрасте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 до  </w:t>
            </w:r>
            <w:r w:rsidR="00EB21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проживающие на территории муниципального образования</w:t>
            </w:r>
          </w:p>
          <w:p w:rsidR="00BA35E7" w:rsidRPr="005D7CC3" w:rsidRDefault="005D7CC3" w:rsidP="005D7CC3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«Вешкаймский район»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A35E7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5D7CC3" w:rsidRDefault="008A4F09" w:rsidP="005D7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5D7CC3" w:rsidRDefault="005D7CC3" w:rsidP="00A825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C12">
              <w:rPr>
                <w:rFonts w:ascii="Times New Roman" w:hAnsi="Times New Roman" w:cs="Times New Roman"/>
                <w:sz w:val="28"/>
                <w:szCs w:val="28"/>
              </w:rPr>
              <w:t>Организация     предоставления</w:t>
            </w:r>
            <w:r w:rsidRPr="00D35C12"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и   бесплатного</w:t>
            </w:r>
            <w:r w:rsidRPr="00D35C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825BC">
              <w:rPr>
                <w:rFonts w:ascii="Times New Roman" w:hAnsi="Times New Roman" w:cs="Times New Roman"/>
                <w:sz w:val="28"/>
                <w:szCs w:val="28"/>
              </w:rPr>
              <w:t>основного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5BC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основным общеобразовательным программам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5E7" w:rsidRPr="005D7CC3" w:rsidRDefault="008A4F09" w:rsidP="005D7C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11, пункта 1 статьи 15 Федерального закона от 06.11.2003 № 131-ФЗ «Об общих принципах организации местного самоуправления в Российской Федерации»,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пункта 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 Федерации от 10.07.1992 N 3266-1</w:t>
            </w:r>
            <w:r>
              <w:t xml:space="preserve">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"Об образовании"</w:t>
            </w:r>
            <w:r>
              <w:t xml:space="preserve">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Дети  в  возрасте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 до  18 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проживающие на территории муниципального образования</w:t>
            </w:r>
          </w:p>
          <w:p w:rsidR="00BA35E7" w:rsidRPr="005D7CC3" w:rsidRDefault="00EB21A1" w:rsidP="00EB21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«Вешкаймский район»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A4F0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Pr="008A4F09" w:rsidRDefault="008A4F09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F0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Pr="005D7CC3" w:rsidRDefault="008A4F09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C12">
              <w:rPr>
                <w:rFonts w:ascii="Times New Roman" w:hAnsi="Times New Roman" w:cs="Times New Roman"/>
                <w:sz w:val="28"/>
                <w:szCs w:val="28"/>
              </w:rPr>
              <w:t>Организация     предоставления</w:t>
            </w:r>
            <w:r w:rsidRPr="00D35C12">
              <w:rPr>
                <w:rFonts w:ascii="Times New Roman" w:hAnsi="Times New Roman" w:cs="Times New Roman"/>
                <w:sz w:val="28"/>
                <w:szCs w:val="28"/>
              </w:rPr>
              <w:br/>
              <w:t>общедоступного и   бесплатного</w:t>
            </w:r>
            <w:r w:rsidRPr="00D35C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среднего (полного) общего образования по основным общеобразовательным программам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Pr="005D7CC3" w:rsidRDefault="008A4F09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11, пункта 1 статьи 15 Федерального закона от 06.11.2003 № 131-ФЗ «Об общих принципах организации местного самоуправления в Российской Федерации»,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пункта 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 Федерации от 10.07.1992 N 3266-1</w:t>
            </w:r>
            <w:r>
              <w:t xml:space="preserve">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"Об образовании"</w:t>
            </w:r>
            <w:r>
              <w:t xml:space="preserve">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Дети  в  возрасте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  до  18 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проживающие на территории муниципального образования</w:t>
            </w:r>
          </w:p>
          <w:p w:rsidR="008A4F09" w:rsidRDefault="00EB21A1" w:rsidP="00EB21A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«Вешкаймский район»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A4F09" w:rsidRPr="008A4F0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Pr="008A4F09" w:rsidRDefault="008A4F09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Default="008A4F09" w:rsidP="008A4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 дополнительного образования детям</w:t>
            </w:r>
          </w:p>
          <w:p w:rsidR="008A4F09" w:rsidRPr="008A4F09" w:rsidRDefault="008A4F09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Pr="008A4F09" w:rsidRDefault="008A4F09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11, пункта 1 статьи 15 Федерального закона от 06.11.2003 № 131-ФЗ «Об общих принципах организации местного самоуправления в Российской Федерации»,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пункта 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 Федерации от 10.07.1992 N 3266-1</w:t>
            </w:r>
            <w:r>
              <w:t xml:space="preserve">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"Об образовании"</w:t>
            </w:r>
            <w:r>
              <w:t xml:space="preserve">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Дети  в  возрасте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  до  18 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проживающие на территории муниципального образования</w:t>
            </w:r>
          </w:p>
          <w:p w:rsidR="008A4F09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«Вешкаймский район»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8A4F09" w:rsidRPr="008A4F09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Default="008A4F09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Default="008A4F09" w:rsidP="008A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предоставления</w:t>
            </w:r>
          </w:p>
          <w:p w:rsidR="008A4F09" w:rsidRDefault="008A4F09" w:rsidP="008A4F0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общедоступного бесплатного дошкольного образования</w:t>
            </w:r>
          </w:p>
          <w:p w:rsidR="008A4F09" w:rsidRDefault="008A4F09" w:rsidP="008A4F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F09" w:rsidRPr="008A4F09" w:rsidRDefault="008A4F09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11, пункта 1 статьи 15 Федерального закона от 06.11.2003 № 131-ФЗ «Об общих принципах организации местного самоуправления в Российской Федерации»,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пункта 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Закона Российской  Федерации от 10.07.1992 N 3266-1</w:t>
            </w:r>
            <w:r>
              <w:t xml:space="preserve"> 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"Об образовании"</w:t>
            </w:r>
            <w:r>
              <w:t xml:space="preserve">        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>Дети  в  возрасте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  до  7  лет,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проживающие на территории муниципального образования</w:t>
            </w:r>
          </w:p>
          <w:p w:rsidR="008A4F09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«Вешкаймский район»</w:t>
            </w:r>
            <w:r w:rsidRPr="005D7CC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600D0" w:rsidRPr="008A4F0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0" w:rsidRPr="001600D0" w:rsidRDefault="001600D0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0D0">
              <w:rPr>
                <w:rFonts w:ascii="Times New Roman" w:hAnsi="Times New Roman" w:cs="Times New Roman"/>
                <w:sz w:val="28"/>
                <w:szCs w:val="28"/>
              </w:rPr>
              <w:t xml:space="preserve">2.     </w:t>
            </w:r>
          </w:p>
        </w:tc>
        <w:tc>
          <w:tcPr>
            <w:tcW w:w="13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0" w:rsidRPr="008A4F09" w:rsidRDefault="001600D0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0D0">
              <w:rPr>
                <w:rFonts w:ascii="Times New Roman" w:hAnsi="Times New Roman" w:cs="Times New Roman"/>
                <w:sz w:val="28"/>
                <w:szCs w:val="28"/>
              </w:rPr>
              <w:t xml:space="preserve">Услуги в </w:t>
            </w:r>
            <w:r w:rsidR="008C7F72">
              <w:rPr>
                <w:rFonts w:ascii="Times New Roman" w:hAnsi="Times New Roman" w:cs="Times New Roman"/>
                <w:sz w:val="28"/>
                <w:szCs w:val="28"/>
              </w:rPr>
              <w:t xml:space="preserve">сфере </w:t>
            </w:r>
            <w:r w:rsidRPr="001600D0">
              <w:rPr>
                <w:rFonts w:ascii="Times New Roman" w:hAnsi="Times New Roman" w:cs="Times New Roman"/>
                <w:sz w:val="28"/>
                <w:szCs w:val="28"/>
              </w:rPr>
              <w:t xml:space="preserve">здравоохранения                                           </w:t>
            </w:r>
          </w:p>
        </w:tc>
      </w:tr>
      <w:tr w:rsidR="001600D0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0" w:rsidRPr="001600D0" w:rsidRDefault="001600D0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0" w:rsidRPr="00FD78BB" w:rsidRDefault="00FD78BB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00D0" w:rsidRPr="00FD78BB">
              <w:rPr>
                <w:rFonts w:ascii="Times New Roman" w:hAnsi="Times New Roman" w:cs="Times New Roman"/>
                <w:sz w:val="28"/>
                <w:szCs w:val="28"/>
              </w:rPr>
              <w:t>рганизация оказания</w:t>
            </w:r>
            <w:r w:rsidRPr="00FD78BB">
              <w:rPr>
                <w:rFonts w:ascii="Times New Roman" w:hAnsi="Times New Roman" w:cs="Times New Roman"/>
                <w:sz w:val="28"/>
                <w:szCs w:val="28"/>
              </w:rPr>
              <w:t xml:space="preserve"> первичной медико-санитарной помощи в амбулаторно-поликлинических</w:t>
            </w:r>
            <w:r w:rsidR="007A2E4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0E5" w:rsidRDefault="00FD78BB" w:rsidP="001C60E5">
            <w:pPr>
              <w:pStyle w:val="ConsPlusNormal"/>
              <w:widowControl/>
              <w:ind w:firstLine="0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подпункт 12 пункта 1 статьи 15 Федерального закона от 06.11.2003 № 131-ФЗ «Об общих принципах организации местного самоуправления в Российской Федерации»,</w:t>
            </w:r>
            <w:r w:rsidR="007A2E4C">
              <w:rPr>
                <w:rFonts w:ascii="Times New Roman" w:hAnsi="Times New Roman" w:cs="Times New Roman"/>
                <w:sz w:val="28"/>
                <w:szCs w:val="28"/>
              </w:rPr>
              <w:t xml:space="preserve"> пункт 2 статьи 8 «Основ законодательства Российской Федерации об охране здоровья граждан» от 22 июля 1993 года № 5487-1</w:t>
            </w:r>
            <w:r w:rsidR="001C60E5">
              <w:rPr>
                <w:rFonts w:ascii="Times New Roman" w:hAnsi="Times New Roman" w:cs="Times New Roman"/>
                <w:sz w:val="28"/>
                <w:szCs w:val="28"/>
              </w:rPr>
              <w:t>, Федеральный закон от 18 июня 2001 года № 77-ФЗ «О предупреждении распространения туберкулеза в Российской Федерации»,</w:t>
            </w:r>
            <w:r w:rsidR="001C60E5">
              <w:t xml:space="preserve"> </w:t>
            </w:r>
            <w:proofErr w:type="gramEnd"/>
          </w:p>
          <w:p w:rsidR="001600D0" w:rsidRDefault="001C60E5" w:rsidP="001C60E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Федеральный   закон 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30.03.1995   N    38-ФЗ    "О    предупреждении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распространения    в    Российской   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вызываемого     вирусом  им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мунодефицита     человека      (ВИЧ-инфекции)"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0D0" w:rsidRPr="008A4F09" w:rsidRDefault="00EB21A1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78BB">
              <w:rPr>
                <w:rFonts w:ascii="Times New Roman" w:hAnsi="Times New Roman" w:cs="Times New Roman"/>
                <w:sz w:val="28"/>
                <w:szCs w:val="28"/>
              </w:rPr>
              <w:t>рганизация оказания первичной медико-санитарной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A2E4C">
              <w:rPr>
                <w:rFonts w:ascii="Times New Roman" w:hAnsi="Times New Roman" w:cs="Times New Roman"/>
                <w:sz w:val="28"/>
                <w:szCs w:val="28"/>
              </w:rPr>
              <w:t>стационарно-поликлинических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подпункт 12 пункта 1 статьи 15 Федерального закона от 06.11.2003 № 131-ФЗ «Об общих принципах организации местного самоуправления в Российской Федерации», пункт 2 статьи 8 «Основ</w:t>
            </w:r>
            <w:r w:rsidR="00CF73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об охране здоровья граждан» от 22 июля 1993 года № 5487-1, Федеральный закон от 18 июня 2001 года № 77-ФЗ «О предупреждении распространения туберкулеза в Российской Федерации»,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Федеральный   закон 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30.03.1995   N    38-ФЗ    "О</w:t>
            </w:r>
            <w:proofErr w:type="gramEnd"/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предупреждении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распространения    в    Российской   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вызываемого     вирусом  им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мунодефицита     человека      (ВИЧ-инфекции)"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78BB">
              <w:rPr>
                <w:rFonts w:ascii="Times New Roman" w:hAnsi="Times New Roman" w:cs="Times New Roman"/>
                <w:sz w:val="28"/>
                <w:szCs w:val="28"/>
              </w:rPr>
              <w:t>рганизация оказания первичной медико-санитарной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t xml:space="preserve"> </w:t>
            </w:r>
            <w:r w:rsidRPr="007A2E4C">
              <w:rPr>
                <w:rFonts w:ascii="Times New Roman" w:hAnsi="Times New Roman" w:cs="Times New Roman"/>
                <w:sz w:val="28"/>
                <w:szCs w:val="28"/>
              </w:rPr>
              <w:t>больничных учреждениях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подпункт 12 пункта 1 статьи 15 Федерального закона от 06.11.2003 № 131-ФЗ «Об общих принципах организации местного самоуправления в Российской Федерации», пункт 2 статьи 8 «Основ</w:t>
            </w:r>
            <w:r w:rsidR="00CF73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об охране здоровья граждан» от 22 июля 1993 года № 5487-1,  Федеральный закон от 18 июня 2001 года № 77-ФЗ «О предупреждении распространения туберкулеза в Российской Федерации»,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  закон   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30.03.1995   N    38-ФЗ    "О</w:t>
            </w:r>
            <w:proofErr w:type="gramEnd"/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предупреждении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распространения    в    Российской   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вызываемого     вирусом  им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>мунодефицита     человека      (ВИЧ-инфекции)"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78BB">
              <w:rPr>
                <w:rFonts w:ascii="Times New Roman" w:hAnsi="Times New Roman" w:cs="Times New Roman"/>
                <w:sz w:val="28"/>
                <w:szCs w:val="28"/>
              </w:rPr>
              <w:t>рганизация оказания</w:t>
            </w:r>
            <w:r>
              <w:t xml:space="preserve"> </w:t>
            </w:r>
            <w:r w:rsidRPr="0056449D">
              <w:rPr>
                <w:rFonts w:ascii="Times New Roman" w:hAnsi="Times New Roman" w:cs="Times New Roman"/>
                <w:sz w:val="28"/>
                <w:szCs w:val="28"/>
              </w:rPr>
              <w:t>скорой медицинской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449D">
              <w:rPr>
                <w:rFonts w:ascii="Times New Roman" w:hAnsi="Times New Roman" w:cs="Times New Roman"/>
                <w:sz w:val="28"/>
                <w:szCs w:val="28"/>
              </w:rPr>
              <w:t>(за исключением санитарно-авиационной)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12 пункта 1 статьи 15 Федерального закона от 06.11.2003 № 131-ФЗ «Об общих принципах организации местного самоуправления в Российской Федерации», пункт 2 статьи 8 «Основ законодательства Российской Федерации об охране здоровья граждан» от 22 июля 1993 года № 5487-1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D78BB">
              <w:rPr>
                <w:rFonts w:ascii="Times New Roman" w:hAnsi="Times New Roman" w:cs="Times New Roman"/>
                <w:sz w:val="28"/>
                <w:szCs w:val="28"/>
              </w:rPr>
              <w:t>рганизация оказания</w:t>
            </w:r>
            <w:r>
              <w:t xml:space="preserve"> </w:t>
            </w:r>
            <w:r w:rsidRPr="0056449D">
              <w:rPr>
                <w:rFonts w:ascii="Times New Roman" w:hAnsi="Times New Roman" w:cs="Times New Roman"/>
                <w:sz w:val="28"/>
                <w:szCs w:val="28"/>
              </w:rPr>
              <w:t>медицинской помощи женщинам в период беременности, во время и после родов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12 пункта 1 статьи 15 Федерального закона от 06.11.2003 № 131-ФЗ «Об общих принципах организации местного самоуправления в Российской Федерации», пункт 2 статьи 8 «Основ</w:t>
            </w:r>
            <w:r w:rsidR="00CF73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об охране здоровья граждан» от 22 июля 1993 года № 5487-1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1C60E5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13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сфере</w:t>
            </w:r>
            <w:r w:rsidRPr="001C60E5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искусства                                           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1C60E5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420F32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0F32">
              <w:rPr>
                <w:rFonts w:ascii="Times New Roman" w:hAnsi="Times New Roman" w:cs="Times New Roman"/>
                <w:sz w:val="28"/>
                <w:szCs w:val="28"/>
              </w:rPr>
              <w:t>рганизация библиотечного обслуживания населения межпоселенческими библиотеками, комплектование и обеспечение сохранности их библиотечных фондов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19 пункта 1 статьи 15 Федерального закона от 06.11.2003 № 131-ФЗ «Об общих принципах организации местного самоуправления в Российской Федерации», «Основы законодательства Российской Федерации о культуре» от 09 октября 1992 года № 3612-1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3F50B8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50B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19.1 пункта 1 статьи 15 Федерального закона от 06.11.2003 № 131-ФЗ «Об общих принципах организации местного самоуправления в Российской Федерации», «Основы законодательства Российской Федерации о культуре» от 09 октября 1992 года № 3612-1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3F50B8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50B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19.2 пункта 1 статьи 15 Федерального закона от 06.11.2003 № 131-ФЗ «Об общих принципах организации местного самоуправления в Российской Федерации», «Основы законодательства Российской Федерации о культуре» от 09 октября 1992 года № 3612-1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 муниципального образования «Вешкаймский район»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9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в сфере социального обеспечения</w:t>
            </w:r>
          </w:p>
        </w:tc>
      </w:tr>
      <w:tr w:rsidR="00EB21A1" w:rsidRPr="008A4F09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7C38A5" w:rsidRDefault="00EB21A1" w:rsidP="00EB21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C38A5">
              <w:rPr>
                <w:rFonts w:ascii="Times New Roman" w:hAnsi="Times New Roman" w:cs="Times New Roman"/>
                <w:sz w:val="28"/>
                <w:szCs w:val="28"/>
              </w:rPr>
              <w:t>еры социальной поддержки на возмещение расходов на оплату услуг по освещению и отоплению, а в жилых домах, не имеющих центрального отопления, - на приобретение и доставку твердого топлива</w:t>
            </w:r>
            <w:r w:rsidRPr="00611D5B">
              <w:rPr>
                <w:sz w:val="22"/>
                <w:szCs w:val="22"/>
              </w:rPr>
              <w:t xml:space="preserve"> </w:t>
            </w:r>
            <w:r w:rsidRPr="007C38A5">
              <w:rPr>
                <w:rFonts w:ascii="Times New Roman" w:hAnsi="Times New Roman" w:cs="Times New Roman"/>
                <w:sz w:val="28"/>
                <w:szCs w:val="28"/>
              </w:rPr>
              <w:t>в виде ежемесячной денежной выплаты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Default="00EB21A1" w:rsidP="00C64C0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Статья 63 «Основы законодательства Российской Федерации об охране здоровья граждан» от 22 июля 1993 года № 5487-1, Решение Совета депутатов муниципального образования «Вешкаймский район» №  18/226 от  21 июля 2006 </w:t>
            </w:r>
            <w:r w:rsidRPr="007C38A5">
              <w:rPr>
                <w:rFonts w:ascii="Times New Roman" w:hAnsi="Times New Roman" w:cs="Times New Roman"/>
                <w:sz w:val="28"/>
                <w:szCs w:val="28"/>
              </w:rPr>
              <w:t>«Об установлении мер социальной поддержки отдельным категориям специалистов, работающих и проживающих на территории муниципального образования «Вешкаймский район»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1A1" w:rsidRPr="008A4F09" w:rsidRDefault="00EB21A1" w:rsidP="00C64C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организаций здравоохранения и культуры</w:t>
            </w:r>
          </w:p>
        </w:tc>
      </w:tr>
    </w:tbl>
    <w:p w:rsidR="00BA35E7" w:rsidRDefault="00BA35E7"/>
    <w:p w:rsidR="00BA35E7" w:rsidRDefault="00BA35E7"/>
    <w:p w:rsidR="008D41B7" w:rsidRDefault="008D41B7"/>
    <w:p w:rsidR="008D41B7" w:rsidRDefault="008D41B7"/>
    <w:p w:rsidR="008D41B7" w:rsidRDefault="008D41B7"/>
    <w:p w:rsidR="008D41B7" w:rsidRDefault="008D41B7"/>
    <w:p w:rsidR="008D41B7" w:rsidRDefault="008D41B7"/>
    <w:p w:rsidR="008D41B7" w:rsidRDefault="008D41B7"/>
    <w:p w:rsidR="008D41B7" w:rsidRDefault="008D41B7">
      <w:pPr>
        <w:sectPr w:rsidR="008D41B7" w:rsidSect="00BA35E7">
          <w:pgSz w:w="16838" w:h="11905" w:orient="landscape" w:code="9"/>
          <w:pgMar w:top="851" w:right="1259" w:bottom="1701" w:left="1077" w:header="720" w:footer="720" w:gutter="0"/>
          <w:cols w:space="720"/>
        </w:sectPr>
      </w:pPr>
    </w:p>
    <w:p w:rsidR="008D41B7" w:rsidRPr="008D41B7" w:rsidRDefault="00AE1B30" w:rsidP="000E26F8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8D41B7" w:rsidRPr="008D41B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D41B7" w:rsidRPr="00BA35E7" w:rsidRDefault="008D41B7" w:rsidP="000E26F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D41B7" w:rsidRDefault="008D41B7" w:rsidP="000E26F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D41B7" w:rsidRPr="00BA35E7" w:rsidRDefault="008D41B7" w:rsidP="000E26F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8D41B7" w:rsidRPr="00BA35E7" w:rsidRDefault="008D41B7" w:rsidP="000E26F8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E1B30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  <w:r w:rsidR="00AE1B30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</w:t>
        </w:r>
        <w:r w:rsidRPr="00BA35E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BA35E7">
        <w:rPr>
          <w:rFonts w:ascii="Times New Roman" w:hAnsi="Times New Roman" w:cs="Times New Roman"/>
          <w:sz w:val="28"/>
          <w:szCs w:val="28"/>
        </w:rPr>
        <w:t xml:space="preserve">. </w:t>
      </w:r>
      <w:r w:rsidR="00AE1B30">
        <w:rPr>
          <w:rFonts w:ascii="Times New Roman" w:hAnsi="Times New Roman" w:cs="Times New Roman"/>
          <w:sz w:val="28"/>
          <w:szCs w:val="28"/>
        </w:rPr>
        <w:t>№213</w:t>
      </w:r>
    </w:p>
    <w:p w:rsidR="008D41B7" w:rsidRDefault="008D41B7" w:rsidP="000E26F8">
      <w:pPr>
        <w:pStyle w:val="ConsPlusNormal"/>
        <w:widowControl/>
        <w:jc w:val="both"/>
      </w:pPr>
    </w:p>
    <w:p w:rsidR="008D41B7" w:rsidRPr="008D41B7" w:rsidRDefault="008D41B7" w:rsidP="000E26F8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ПОРЯДОК</w:t>
      </w:r>
    </w:p>
    <w:p w:rsidR="008D41B7" w:rsidRPr="008D41B7" w:rsidRDefault="008D41B7" w:rsidP="000E26F8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ПРОВЕДЕНИЯ МОНИТОРИНГА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1B7">
        <w:rPr>
          <w:rFonts w:ascii="Times New Roman" w:hAnsi="Times New Roman" w:cs="Times New Roman"/>
          <w:sz w:val="28"/>
          <w:szCs w:val="28"/>
        </w:rPr>
        <w:t xml:space="preserve">УСТАНАВЛИВАЮЩИХ ТРЕБОВАНИЯ К КАЧЕСТВУ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1B7">
        <w:rPr>
          <w:rFonts w:ascii="Times New Roman" w:hAnsi="Times New Roman" w:cs="Times New Roman"/>
          <w:sz w:val="28"/>
          <w:szCs w:val="28"/>
        </w:rPr>
        <w:t>УСЛУГ В СФЕРЕ ОБРАЗОВАНИЯ, ЗДРАВООХРАНЕНИЯ, КУЛЬТУРЫ И</w:t>
      </w:r>
    </w:p>
    <w:p w:rsidR="008D41B7" w:rsidRPr="008D41B7" w:rsidRDefault="008D41B7" w:rsidP="000E26F8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ОБЕСПЕЧЕНИЯ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Pr="008D41B7" w:rsidRDefault="008D41B7" w:rsidP="000E26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1. Цели проведения мониторинга законодательных норм,</w:t>
      </w:r>
    </w:p>
    <w:p w:rsidR="008D41B7" w:rsidRPr="008D41B7" w:rsidRDefault="008D41B7" w:rsidP="000E26F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устанавливающих требования к качеству государственных услуг в сфере</w:t>
      </w:r>
    </w:p>
    <w:p w:rsidR="008D41B7" w:rsidRPr="008D41B7" w:rsidRDefault="008D41B7" w:rsidP="000E26F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образования, здравоохранения, культуры и социальной политики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1.1. Определение состава услуг, которые должны предоставляться в интересах населения </w:t>
      </w:r>
      <w:r w:rsidR="000E26F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8D41B7">
        <w:rPr>
          <w:rFonts w:ascii="Times New Roman" w:hAnsi="Times New Roman" w:cs="Times New Roman"/>
          <w:sz w:val="28"/>
          <w:szCs w:val="28"/>
        </w:rPr>
        <w:t xml:space="preserve"> и оплачиваться за счет средств  бюджета </w:t>
      </w:r>
      <w:r w:rsidR="000E26F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8D41B7">
        <w:rPr>
          <w:rFonts w:ascii="Times New Roman" w:hAnsi="Times New Roman" w:cs="Times New Roman"/>
          <w:sz w:val="28"/>
          <w:szCs w:val="28"/>
        </w:rPr>
        <w:t>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1.2. Определение стандартов качества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 в сфере образования, здравоохранения, культуры и социальной </w:t>
      </w:r>
      <w:r w:rsidR="000E26F8">
        <w:rPr>
          <w:rFonts w:ascii="Times New Roman" w:hAnsi="Times New Roman" w:cs="Times New Roman"/>
          <w:sz w:val="28"/>
          <w:szCs w:val="28"/>
        </w:rPr>
        <w:t>обеспечения</w:t>
      </w:r>
      <w:r w:rsidRPr="008D41B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E26F8">
        <w:rPr>
          <w:rFonts w:ascii="Times New Roman" w:hAnsi="Times New Roman" w:cs="Times New Roman"/>
          <w:sz w:val="28"/>
          <w:szCs w:val="28"/>
        </w:rPr>
        <w:t>–</w:t>
      </w:r>
      <w:r w:rsidRPr="008D41B7">
        <w:rPr>
          <w:rFonts w:ascii="Times New Roman" w:hAnsi="Times New Roman" w:cs="Times New Roman"/>
          <w:sz w:val="28"/>
          <w:szCs w:val="28"/>
        </w:rPr>
        <w:t xml:space="preserve"> </w:t>
      </w:r>
      <w:r w:rsidR="000E26F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D41B7">
        <w:rPr>
          <w:rFonts w:ascii="Times New Roman" w:hAnsi="Times New Roman" w:cs="Times New Roman"/>
          <w:sz w:val="28"/>
          <w:szCs w:val="28"/>
        </w:rPr>
        <w:t>услуги).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1.3. Проведение анализа и выявление факторов, влияющих на стоимость или элементы стоимости закупаемых (предоставляемых) услуг или определяющих их.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Pr="008D41B7" w:rsidRDefault="008D41B7" w:rsidP="000E26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2. Последовательность проведения мониторинга </w:t>
      </w:r>
      <w:proofErr w:type="gramStart"/>
      <w:r w:rsidRPr="008D41B7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8D41B7" w:rsidRPr="008D41B7" w:rsidRDefault="008D41B7" w:rsidP="000E26F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правовых актов, устанавливающих требования к качеству</w:t>
      </w:r>
    </w:p>
    <w:p w:rsidR="008D41B7" w:rsidRPr="008D41B7" w:rsidRDefault="000E26F8" w:rsidP="000E26F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D41B7" w:rsidRPr="008D41B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2.1. Мониторинг нормативных правовых актов, устанавливающих требования к качеству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услуг, должен проводиться ежегодно главными распорядителями средств бюджета </w:t>
      </w:r>
      <w:r w:rsidR="000E26F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</w:t>
      </w:r>
      <w:proofErr w:type="gramStart"/>
      <w:r w:rsidR="000E26F8">
        <w:rPr>
          <w:rFonts w:ascii="Times New Roman" w:hAnsi="Times New Roman" w:cs="Times New Roman"/>
          <w:sz w:val="28"/>
          <w:szCs w:val="28"/>
        </w:rPr>
        <w:t>»</w:t>
      </w:r>
      <w:r w:rsidRPr="008D41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41B7">
        <w:rPr>
          <w:rFonts w:ascii="Times New Roman" w:hAnsi="Times New Roman" w:cs="Times New Roman"/>
          <w:sz w:val="28"/>
          <w:szCs w:val="28"/>
        </w:rPr>
        <w:t xml:space="preserve"> следующей последовательности: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2.1.1. Инвентаризация действующих законодательных норм федерального</w:t>
      </w:r>
      <w:r w:rsidR="000E26F8">
        <w:rPr>
          <w:rFonts w:ascii="Times New Roman" w:hAnsi="Times New Roman" w:cs="Times New Roman"/>
          <w:sz w:val="28"/>
          <w:szCs w:val="28"/>
        </w:rPr>
        <w:t xml:space="preserve">, </w:t>
      </w:r>
      <w:r w:rsidRPr="008D41B7">
        <w:rPr>
          <w:rFonts w:ascii="Times New Roman" w:hAnsi="Times New Roman" w:cs="Times New Roman"/>
          <w:sz w:val="28"/>
          <w:szCs w:val="28"/>
        </w:rPr>
        <w:t>регионального</w:t>
      </w:r>
      <w:r w:rsidR="000E26F8">
        <w:rPr>
          <w:rFonts w:ascii="Times New Roman" w:hAnsi="Times New Roman" w:cs="Times New Roman"/>
          <w:sz w:val="28"/>
          <w:szCs w:val="28"/>
        </w:rPr>
        <w:t xml:space="preserve"> и местного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0E26F8">
        <w:rPr>
          <w:rFonts w:ascii="Times New Roman" w:hAnsi="Times New Roman" w:cs="Times New Roman"/>
          <w:sz w:val="28"/>
          <w:szCs w:val="28"/>
        </w:rPr>
        <w:t>ей</w:t>
      </w:r>
      <w:r w:rsidRPr="008D41B7">
        <w:rPr>
          <w:rFonts w:ascii="Times New Roman" w:hAnsi="Times New Roman" w:cs="Times New Roman"/>
          <w:sz w:val="28"/>
          <w:szCs w:val="28"/>
        </w:rPr>
        <w:t xml:space="preserve"> по вопросам предоставления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2.1.2. Проведение правовой и экономической экспертизы проектов нормативных правовых актов </w:t>
      </w:r>
      <w:r w:rsidR="000E26F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«Вешкаймский район» </w:t>
      </w:r>
      <w:r w:rsidRPr="008D41B7">
        <w:rPr>
          <w:rFonts w:ascii="Times New Roman" w:hAnsi="Times New Roman" w:cs="Times New Roman"/>
          <w:sz w:val="28"/>
          <w:szCs w:val="28"/>
        </w:rPr>
        <w:t xml:space="preserve">на предмет определения наличия в них положений, затрагивающих вопросы предоставления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lastRenderedPageBreak/>
        <w:t xml:space="preserve">2.2. На основе проведения мониторинга нормативных правовых актов, устанавливающих требования к качеству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8D41B7">
        <w:rPr>
          <w:rFonts w:ascii="Times New Roman" w:hAnsi="Times New Roman" w:cs="Times New Roman"/>
          <w:sz w:val="28"/>
          <w:szCs w:val="28"/>
        </w:rPr>
        <w:t>: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формируются уточненные перечни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8D41B7">
        <w:rPr>
          <w:rFonts w:ascii="Times New Roman" w:hAnsi="Times New Roman" w:cs="Times New Roman"/>
          <w:sz w:val="28"/>
          <w:szCs w:val="28"/>
        </w:rPr>
        <w:t>;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издаются новые стандарты качества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 и вносятся изменения в них;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проводится уточнение потребности в предоставлении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услуг, а также оценок их стоимости.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Pr="008D41B7" w:rsidRDefault="008D41B7" w:rsidP="000E26F8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3. Порядок инвентаризации </w:t>
      </w:r>
      <w:proofErr w:type="gramStart"/>
      <w:r w:rsidRPr="008D41B7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8D41B7">
        <w:rPr>
          <w:rFonts w:ascii="Times New Roman" w:hAnsi="Times New Roman" w:cs="Times New Roman"/>
          <w:sz w:val="28"/>
          <w:szCs w:val="28"/>
        </w:rPr>
        <w:t xml:space="preserve"> правовых</w:t>
      </w:r>
    </w:p>
    <w:p w:rsidR="008D41B7" w:rsidRPr="008D41B7" w:rsidRDefault="008D41B7" w:rsidP="000E26F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актов, устанавливающих требования к качеству</w:t>
      </w:r>
    </w:p>
    <w:p w:rsidR="008D41B7" w:rsidRPr="008D41B7" w:rsidRDefault="000E26F8" w:rsidP="000E26F8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8D41B7" w:rsidRPr="008D41B7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3.1. Инвентаризация действующих нормативных правовых актов с точки </w:t>
      </w:r>
      <w:proofErr w:type="gramStart"/>
      <w:r w:rsidRPr="008D41B7">
        <w:rPr>
          <w:rFonts w:ascii="Times New Roman" w:hAnsi="Times New Roman" w:cs="Times New Roman"/>
          <w:sz w:val="28"/>
          <w:szCs w:val="28"/>
        </w:rPr>
        <w:t xml:space="preserve">зрения наличия стандартов качества предоставления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D41B7">
        <w:rPr>
          <w:rFonts w:ascii="Times New Roman" w:hAnsi="Times New Roman" w:cs="Times New Roman"/>
          <w:sz w:val="28"/>
          <w:szCs w:val="28"/>
        </w:rPr>
        <w:t xml:space="preserve"> услуг, перечня объемов и стоимостных характеристик услуг проводится в следующей последовательности: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3.1.1. Определяются источники получения нормативных правовых актов, которые должны быть рассмотрены в ходе проведения инвентаризации.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3.1.2. Определяется перечень объектов инвентаризации. Это могут быть федеральные законы, нормативные правовые акты Президента Российской Федерации и Правительства Российской Федерации, ведомственные нормативные правовые акты, предполагающие обязательность исполнения на всей территории Российской Федерации, нормативные правовые акты Губернатора и Правительства Ульяновской области</w:t>
      </w:r>
      <w:r w:rsidR="000E26F8">
        <w:rPr>
          <w:rFonts w:ascii="Times New Roman" w:hAnsi="Times New Roman" w:cs="Times New Roman"/>
          <w:sz w:val="28"/>
          <w:szCs w:val="28"/>
        </w:rPr>
        <w:t>, нормативные правовые акты органов местного самоуправления</w:t>
      </w:r>
      <w:r w:rsidR="000E26F8" w:rsidRPr="000E26F8">
        <w:rPr>
          <w:rFonts w:ascii="Times New Roman" w:hAnsi="Times New Roman" w:cs="Times New Roman"/>
          <w:sz w:val="28"/>
          <w:szCs w:val="28"/>
        </w:rPr>
        <w:t xml:space="preserve"> </w:t>
      </w:r>
      <w:r w:rsidR="000E26F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proofErr w:type="gramStart"/>
      <w:r w:rsidR="000E26F8">
        <w:rPr>
          <w:rFonts w:ascii="Times New Roman" w:hAnsi="Times New Roman" w:cs="Times New Roman"/>
          <w:sz w:val="28"/>
          <w:szCs w:val="28"/>
        </w:rPr>
        <w:t xml:space="preserve"> </w:t>
      </w:r>
      <w:r w:rsidRPr="008D41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3.1.3. Осуществляется изучение нормативных правовых актов и формирование перечня документов, которые подлежат последующему анализу.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При инвентаризации действующих нормативных правовых актов должны учитываться следующие критерии: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наличие обязательства </w:t>
      </w:r>
      <w:r w:rsidR="000E26F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8D41B7">
        <w:rPr>
          <w:rFonts w:ascii="Times New Roman" w:hAnsi="Times New Roman" w:cs="Times New Roman"/>
          <w:sz w:val="28"/>
          <w:szCs w:val="28"/>
        </w:rPr>
        <w:t xml:space="preserve"> обеспечить (гарантировать) предоставление той или иной </w:t>
      </w:r>
      <w:r w:rsidR="000E26F8">
        <w:rPr>
          <w:rFonts w:ascii="Times New Roman" w:hAnsi="Times New Roman" w:cs="Times New Roman"/>
          <w:sz w:val="28"/>
          <w:szCs w:val="28"/>
        </w:rPr>
        <w:t>муниципальной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установление перечня лиц, имеющих право на получение услуги (например, услуги для  детей дошкольного возраста и т.п.);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 xml:space="preserve">наличие обязательства </w:t>
      </w:r>
      <w:r w:rsidR="000E26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Pr="008D41B7">
        <w:rPr>
          <w:rFonts w:ascii="Times New Roman" w:hAnsi="Times New Roman" w:cs="Times New Roman"/>
          <w:sz w:val="28"/>
          <w:szCs w:val="28"/>
        </w:rPr>
        <w:t xml:space="preserve">оплачивать предоставление услуг за счет средств бюджета </w:t>
      </w:r>
      <w:r w:rsidR="000E26F8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8D41B7">
        <w:rPr>
          <w:rFonts w:ascii="Times New Roman" w:hAnsi="Times New Roman" w:cs="Times New Roman"/>
          <w:sz w:val="28"/>
          <w:szCs w:val="28"/>
        </w:rPr>
        <w:t>;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установление стандартов качества услуг;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установление показателей, которые должны быть учтены при расчете отдельных статей затрат на предоставление услуг;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установление стоимости услуги.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инвентаризации нормативных правовых актов используются при оценке потребности в предоставлении </w:t>
      </w:r>
      <w:r w:rsidR="000E26F8">
        <w:rPr>
          <w:rFonts w:ascii="Times New Roman" w:hAnsi="Times New Roman" w:cs="Times New Roman"/>
          <w:sz w:val="28"/>
          <w:szCs w:val="28"/>
        </w:rPr>
        <w:t>муниципальных</w:t>
      </w:r>
      <w:r w:rsidRPr="008D41B7">
        <w:rPr>
          <w:rFonts w:ascii="Times New Roman" w:hAnsi="Times New Roman" w:cs="Times New Roman"/>
          <w:sz w:val="28"/>
          <w:szCs w:val="28"/>
        </w:rPr>
        <w:t xml:space="preserve"> услуг и при подготовке бюджетных заявок.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D41B7">
        <w:rPr>
          <w:rFonts w:ascii="Times New Roman" w:hAnsi="Times New Roman" w:cs="Times New Roman"/>
          <w:sz w:val="28"/>
          <w:szCs w:val="28"/>
        </w:rPr>
        <w:t>Результаты инвентаризации нормативных правовых актов оформляются по следующей форме:</w:t>
      </w:r>
    </w:p>
    <w:p w:rsidR="008D41B7" w:rsidRPr="008D41B7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Pr="00D62199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20"/>
        <w:gridCol w:w="1339"/>
        <w:gridCol w:w="1513"/>
        <w:gridCol w:w="1637"/>
        <w:gridCol w:w="2430"/>
      </w:tblGrid>
      <w:tr w:rsidR="008D41B7" w:rsidRPr="00D621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>нормативн</w:t>
            </w:r>
            <w:proofErr w:type="gramStart"/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правового  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акта 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 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Указания о 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пользователях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качеству 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&lt;*&gt;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Обязательность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предоставления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    </w:t>
            </w:r>
          </w:p>
        </w:tc>
      </w:tr>
      <w:tr w:rsidR="008D41B7" w:rsidRPr="00D621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1       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3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5        </w:t>
            </w:r>
          </w:p>
        </w:tc>
      </w:tr>
      <w:tr w:rsidR="008D41B7" w:rsidRPr="00D621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1B7" w:rsidRPr="00D62199" w:rsidRDefault="008D41B7" w:rsidP="000E26F8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2199" w:rsidRPr="00D62199" w:rsidRDefault="00D62199" w:rsidP="00D621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>&lt;*&gt; Графа 4 заполняется по мере установления стандартов качества государственных услуг.</w:t>
      </w:r>
    </w:p>
    <w:p w:rsidR="008D41B7" w:rsidRPr="00D62199" w:rsidRDefault="008D41B7" w:rsidP="000E26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D41B7" w:rsidRDefault="008D41B7" w:rsidP="000E26F8">
      <w:pPr>
        <w:ind w:firstLine="720"/>
      </w:pPr>
    </w:p>
    <w:p w:rsidR="000E26F8" w:rsidRPr="000E26F8" w:rsidRDefault="000E26F8" w:rsidP="000E26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F8">
        <w:rPr>
          <w:rFonts w:ascii="Times New Roman" w:hAnsi="Times New Roman" w:cs="Times New Roman"/>
          <w:sz w:val="28"/>
          <w:szCs w:val="28"/>
        </w:rPr>
        <w:t xml:space="preserve">Отчет (информация) о проведении инвентаризации правовых норм представляется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«Вешкаймский район»</w:t>
      </w:r>
      <w:r w:rsidRPr="000E26F8">
        <w:rPr>
          <w:rFonts w:ascii="Times New Roman" w:hAnsi="Times New Roman" w:cs="Times New Roman"/>
          <w:sz w:val="28"/>
          <w:szCs w:val="28"/>
        </w:rPr>
        <w:t>.</w:t>
      </w:r>
    </w:p>
    <w:p w:rsidR="000E26F8" w:rsidRPr="000E26F8" w:rsidRDefault="000E26F8" w:rsidP="000E26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F8">
        <w:rPr>
          <w:rFonts w:ascii="Times New Roman" w:hAnsi="Times New Roman" w:cs="Times New Roman"/>
          <w:sz w:val="28"/>
          <w:szCs w:val="28"/>
        </w:rPr>
        <w:t>3.2. Правовая и экономическая экспертиза проектов нормативных правовых актов на предмет определения наличия в них положений, затрагиваю</w:t>
      </w:r>
      <w:r w:rsidR="004E0740">
        <w:rPr>
          <w:rFonts w:ascii="Times New Roman" w:hAnsi="Times New Roman" w:cs="Times New Roman"/>
          <w:sz w:val="28"/>
          <w:szCs w:val="28"/>
        </w:rPr>
        <w:t>щих вопросы предоставления муниципальных</w:t>
      </w:r>
      <w:r w:rsidRPr="000E26F8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0E26F8" w:rsidRPr="000E26F8" w:rsidRDefault="000E26F8" w:rsidP="000E26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F8">
        <w:rPr>
          <w:rFonts w:ascii="Times New Roman" w:hAnsi="Times New Roman" w:cs="Times New Roman"/>
          <w:sz w:val="28"/>
          <w:szCs w:val="28"/>
        </w:rPr>
        <w:t xml:space="preserve">Правовая и экономическая экспертиза проектов нормативных правовых актов осуществляется на предмет определения наличия в них положений, затрагивающих вопросы предоставления </w:t>
      </w:r>
      <w:r w:rsidR="004E0740">
        <w:rPr>
          <w:rFonts w:ascii="Times New Roman" w:hAnsi="Times New Roman" w:cs="Times New Roman"/>
          <w:sz w:val="28"/>
          <w:szCs w:val="28"/>
        </w:rPr>
        <w:t>муниципальных</w:t>
      </w:r>
      <w:r w:rsidRPr="000E26F8">
        <w:rPr>
          <w:rFonts w:ascii="Times New Roman" w:hAnsi="Times New Roman" w:cs="Times New Roman"/>
          <w:sz w:val="28"/>
          <w:szCs w:val="28"/>
        </w:rPr>
        <w:t xml:space="preserve"> услуг. В заключениях по результатам рассмотрения проектов нормативных правовых актов указывается:</w:t>
      </w:r>
    </w:p>
    <w:p w:rsidR="000E26F8" w:rsidRPr="000E26F8" w:rsidRDefault="000E26F8" w:rsidP="000E26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F8">
        <w:rPr>
          <w:rFonts w:ascii="Times New Roman" w:hAnsi="Times New Roman" w:cs="Times New Roman"/>
          <w:sz w:val="28"/>
          <w:szCs w:val="28"/>
        </w:rPr>
        <w:t xml:space="preserve">соответствие проекта нормативных правовых актов требованиям по установлению новых обязательств или прекращению обязательств по предоставлению </w:t>
      </w:r>
      <w:r w:rsidR="004E0740">
        <w:rPr>
          <w:rFonts w:ascii="Times New Roman" w:hAnsi="Times New Roman" w:cs="Times New Roman"/>
          <w:sz w:val="28"/>
          <w:szCs w:val="28"/>
        </w:rPr>
        <w:t>муниципальных</w:t>
      </w:r>
      <w:r w:rsidRPr="000E26F8">
        <w:rPr>
          <w:rFonts w:ascii="Times New Roman" w:hAnsi="Times New Roman" w:cs="Times New Roman"/>
          <w:sz w:val="28"/>
          <w:szCs w:val="28"/>
        </w:rPr>
        <w:t xml:space="preserve"> услуг, изменению режима их предоставления;</w:t>
      </w:r>
    </w:p>
    <w:p w:rsidR="000E26F8" w:rsidRPr="000E26F8" w:rsidRDefault="000E26F8" w:rsidP="000E26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F8">
        <w:rPr>
          <w:rFonts w:ascii="Times New Roman" w:hAnsi="Times New Roman" w:cs="Times New Roman"/>
          <w:sz w:val="28"/>
          <w:szCs w:val="28"/>
        </w:rPr>
        <w:t>оценка правовых последствий принятия проекта нормативного правового акта (указывается, в какие другие нормативные правовые акты необходимо будет внести изменения или какие из них утрачивают силу);</w:t>
      </w:r>
    </w:p>
    <w:p w:rsidR="000E26F8" w:rsidRPr="000E26F8" w:rsidRDefault="000E26F8" w:rsidP="000E26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6F8">
        <w:rPr>
          <w:rFonts w:ascii="Times New Roman" w:hAnsi="Times New Roman" w:cs="Times New Roman"/>
          <w:sz w:val="28"/>
          <w:szCs w:val="28"/>
        </w:rPr>
        <w:t>оценка экономических последствий принятия проекта нормативного правового акта (указываются суммы дополнительных бюджетных расходов или сумма их экономии в результате введения, упразднения или изменения режим</w:t>
      </w:r>
      <w:r w:rsidR="004E0740">
        <w:rPr>
          <w:rFonts w:ascii="Times New Roman" w:hAnsi="Times New Roman" w:cs="Times New Roman"/>
          <w:sz w:val="28"/>
          <w:szCs w:val="28"/>
        </w:rPr>
        <w:t>а предоставления муниципальной</w:t>
      </w:r>
      <w:r w:rsidRPr="000E26F8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8D41B7" w:rsidRDefault="000E26F8" w:rsidP="000E26F8">
      <w:pPr>
        <w:ind w:firstLine="720"/>
        <w:rPr>
          <w:sz w:val="28"/>
          <w:szCs w:val="28"/>
        </w:rPr>
      </w:pPr>
      <w:r w:rsidRPr="000E26F8">
        <w:rPr>
          <w:sz w:val="28"/>
          <w:szCs w:val="28"/>
        </w:rPr>
        <w:tab/>
      </w:r>
    </w:p>
    <w:p w:rsidR="004E0740" w:rsidRDefault="004E0740" w:rsidP="000E26F8">
      <w:pPr>
        <w:ind w:firstLine="720"/>
        <w:rPr>
          <w:sz w:val="28"/>
          <w:szCs w:val="28"/>
        </w:rPr>
      </w:pPr>
    </w:p>
    <w:p w:rsidR="00CF7309" w:rsidRDefault="00CF7309" w:rsidP="000E26F8">
      <w:pPr>
        <w:ind w:firstLine="720"/>
        <w:rPr>
          <w:sz w:val="28"/>
          <w:szCs w:val="28"/>
        </w:rPr>
        <w:sectPr w:rsidR="00CF7309" w:rsidSect="00CF7309">
          <w:pgSz w:w="11906" w:h="16838" w:code="9"/>
          <w:pgMar w:top="1134" w:right="566" w:bottom="1134" w:left="1800" w:header="720" w:footer="720" w:gutter="0"/>
          <w:cols w:space="720"/>
        </w:sectPr>
      </w:pPr>
    </w:p>
    <w:p w:rsidR="00D62199" w:rsidRPr="008D41B7" w:rsidRDefault="00AE1B30" w:rsidP="00D62199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62199" w:rsidRPr="008D41B7">
        <w:rPr>
          <w:rFonts w:ascii="Times New Roman" w:hAnsi="Times New Roman" w:cs="Times New Roman"/>
          <w:sz w:val="28"/>
          <w:szCs w:val="28"/>
        </w:rPr>
        <w:t xml:space="preserve"> </w:t>
      </w:r>
      <w:r w:rsidR="00D62199">
        <w:rPr>
          <w:rFonts w:ascii="Times New Roman" w:hAnsi="Times New Roman" w:cs="Times New Roman"/>
          <w:sz w:val="28"/>
          <w:szCs w:val="28"/>
        </w:rPr>
        <w:t>3</w:t>
      </w:r>
    </w:p>
    <w:p w:rsidR="00D62199" w:rsidRPr="00BA35E7" w:rsidRDefault="00D62199" w:rsidP="00D6219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62199" w:rsidRDefault="00D62199" w:rsidP="00D6219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62199" w:rsidRPr="00BA35E7" w:rsidRDefault="00D62199" w:rsidP="00D6219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D62199" w:rsidRPr="00BA35E7" w:rsidRDefault="00D62199" w:rsidP="00D62199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 xml:space="preserve">от </w:t>
      </w:r>
      <w:r w:rsidR="00AE1B30">
        <w:rPr>
          <w:rFonts w:ascii="Times New Roman" w:hAnsi="Times New Roman" w:cs="Times New Roman"/>
          <w:sz w:val="28"/>
          <w:szCs w:val="28"/>
        </w:rPr>
        <w:t>«26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  <w:r w:rsidR="00AE1B30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</w:t>
        </w:r>
        <w:r w:rsidRPr="00BA35E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BA35E7">
        <w:rPr>
          <w:rFonts w:ascii="Times New Roman" w:hAnsi="Times New Roman" w:cs="Times New Roman"/>
          <w:sz w:val="28"/>
          <w:szCs w:val="28"/>
        </w:rPr>
        <w:t>.</w:t>
      </w:r>
      <w:r w:rsidR="00AE1B30">
        <w:rPr>
          <w:rFonts w:ascii="Times New Roman" w:hAnsi="Times New Roman" w:cs="Times New Roman"/>
          <w:sz w:val="28"/>
          <w:szCs w:val="28"/>
        </w:rPr>
        <w:t>№213</w:t>
      </w: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Pr="00D62199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>ПОРЯДОК</w:t>
      </w:r>
    </w:p>
    <w:p w:rsidR="004E0740" w:rsidRPr="00D62199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ПРОВЕДЕНИЯ ЕЖЕГОДНОЙ ОЦЕНКИ ПОТРЕБНОСТИ </w:t>
      </w:r>
      <w:proofErr w:type="gramStart"/>
      <w:r w:rsidRPr="00D6219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0740" w:rsidRPr="00D62199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2199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D62199">
        <w:rPr>
          <w:rFonts w:ascii="Times New Roman" w:hAnsi="Times New Roman" w:cs="Times New Roman"/>
          <w:sz w:val="28"/>
          <w:szCs w:val="28"/>
        </w:rPr>
        <w:t xml:space="preserve"> </w:t>
      </w:r>
      <w:r w:rsidR="00D62199">
        <w:rPr>
          <w:rFonts w:ascii="Times New Roman" w:hAnsi="Times New Roman" w:cs="Times New Roman"/>
          <w:sz w:val="28"/>
          <w:szCs w:val="28"/>
        </w:rPr>
        <w:t>МУНИЦИПАЛЬНЫХ</w:t>
      </w:r>
      <w:r w:rsidRPr="00D62199">
        <w:rPr>
          <w:rFonts w:ascii="Times New Roman" w:hAnsi="Times New Roman" w:cs="Times New Roman"/>
          <w:sz w:val="28"/>
          <w:szCs w:val="28"/>
        </w:rPr>
        <w:t xml:space="preserve"> УСЛУГ В СФЕРЕ</w:t>
      </w:r>
    </w:p>
    <w:p w:rsidR="004E0740" w:rsidRPr="00D62199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>ОБРАЗОВАНИЯ, ЗДРАВООХРАНЕНИЯ, КУЛЬТУРЫ И СОЦИАЛЬНО</w:t>
      </w:r>
      <w:r w:rsidR="00D62199">
        <w:rPr>
          <w:rFonts w:ascii="Times New Roman" w:hAnsi="Times New Roman" w:cs="Times New Roman"/>
          <w:sz w:val="28"/>
          <w:szCs w:val="28"/>
        </w:rPr>
        <w:t>ГО ОБЕСПЕЧЕНИЯ</w:t>
      </w:r>
      <w:r w:rsidRPr="00D62199">
        <w:rPr>
          <w:rFonts w:ascii="Times New Roman" w:hAnsi="Times New Roman" w:cs="Times New Roman"/>
          <w:sz w:val="28"/>
          <w:szCs w:val="28"/>
        </w:rPr>
        <w:t xml:space="preserve"> В НАТУРАЛЬНОМ И СТОИМОСТНОМ ВЫРАЖЕНИИ</w:t>
      </w:r>
    </w:p>
    <w:p w:rsidR="004E0740" w:rsidRDefault="004E0740" w:rsidP="004E0740">
      <w:pPr>
        <w:pStyle w:val="ConsPlusNormal"/>
        <w:widowControl/>
        <w:ind w:firstLine="0"/>
        <w:jc w:val="both"/>
      </w:pP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Оценка потребности в предоставлении </w:t>
      </w:r>
      <w:r w:rsidR="00D62199">
        <w:rPr>
          <w:rFonts w:ascii="Times New Roman" w:hAnsi="Times New Roman" w:cs="Times New Roman"/>
          <w:sz w:val="28"/>
          <w:szCs w:val="28"/>
        </w:rPr>
        <w:t>муниципальных</w:t>
      </w:r>
      <w:r w:rsidRPr="00D62199">
        <w:rPr>
          <w:rFonts w:ascii="Times New Roman" w:hAnsi="Times New Roman" w:cs="Times New Roman"/>
          <w:sz w:val="28"/>
          <w:szCs w:val="28"/>
        </w:rPr>
        <w:t xml:space="preserve"> услуг в сфере образования, здравоохранения, культуры и социально</w:t>
      </w:r>
      <w:r w:rsidR="00D62199">
        <w:rPr>
          <w:rFonts w:ascii="Times New Roman" w:hAnsi="Times New Roman" w:cs="Times New Roman"/>
          <w:sz w:val="28"/>
          <w:szCs w:val="28"/>
        </w:rPr>
        <w:t>го</w:t>
      </w:r>
      <w:r w:rsidRPr="00D62199">
        <w:rPr>
          <w:rFonts w:ascii="Times New Roman" w:hAnsi="Times New Roman" w:cs="Times New Roman"/>
          <w:sz w:val="28"/>
          <w:szCs w:val="28"/>
        </w:rPr>
        <w:t xml:space="preserve"> </w:t>
      </w:r>
      <w:r w:rsidR="00D62199">
        <w:rPr>
          <w:rFonts w:ascii="Times New Roman" w:hAnsi="Times New Roman" w:cs="Times New Roman"/>
          <w:sz w:val="28"/>
          <w:szCs w:val="28"/>
        </w:rPr>
        <w:t>обеспечения</w:t>
      </w:r>
      <w:r w:rsidRPr="00D6219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D62199">
        <w:rPr>
          <w:rFonts w:ascii="Times New Roman" w:hAnsi="Times New Roman" w:cs="Times New Roman"/>
          <w:sz w:val="28"/>
          <w:szCs w:val="28"/>
        </w:rPr>
        <w:t>муниципальные</w:t>
      </w:r>
      <w:r w:rsidRPr="00D62199">
        <w:rPr>
          <w:rFonts w:ascii="Times New Roman" w:hAnsi="Times New Roman" w:cs="Times New Roman"/>
          <w:sz w:val="28"/>
          <w:szCs w:val="28"/>
        </w:rPr>
        <w:t xml:space="preserve"> услуги) в натуральном и стоимостном выражении проводится на систематической основе и является одним из этапов разработки проекта  бюджета </w:t>
      </w:r>
      <w:r w:rsidR="00D62199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6219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 Оценка потребности в предоставлении </w:t>
      </w:r>
      <w:r w:rsidR="00D62199">
        <w:rPr>
          <w:rFonts w:ascii="Times New Roman" w:hAnsi="Times New Roman" w:cs="Times New Roman"/>
          <w:sz w:val="28"/>
          <w:szCs w:val="28"/>
        </w:rPr>
        <w:t>муниципальных</w:t>
      </w:r>
      <w:r w:rsidRPr="00D62199">
        <w:rPr>
          <w:rFonts w:ascii="Times New Roman" w:hAnsi="Times New Roman" w:cs="Times New Roman"/>
          <w:sz w:val="28"/>
          <w:szCs w:val="28"/>
        </w:rPr>
        <w:t xml:space="preserve"> услуг осуществляется в целях:</w:t>
      </w: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обеспечения учета обязательных для предоставления жителям </w:t>
      </w:r>
      <w:r w:rsidR="00D62199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62199">
        <w:rPr>
          <w:rFonts w:ascii="Times New Roman" w:hAnsi="Times New Roman" w:cs="Times New Roman"/>
          <w:sz w:val="28"/>
          <w:szCs w:val="28"/>
        </w:rPr>
        <w:t xml:space="preserve"> услуг, оплачиваемых за счет бюджетных средств;</w:t>
      </w: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обеспечения своевременного предоставления </w:t>
      </w:r>
      <w:r w:rsidR="00D621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62199">
        <w:rPr>
          <w:rFonts w:ascii="Times New Roman" w:hAnsi="Times New Roman" w:cs="Times New Roman"/>
          <w:sz w:val="28"/>
          <w:szCs w:val="28"/>
        </w:rPr>
        <w:t xml:space="preserve">услуг жителям </w:t>
      </w:r>
      <w:r w:rsidR="00D621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Pr="00D62199">
        <w:rPr>
          <w:rFonts w:ascii="Times New Roman" w:hAnsi="Times New Roman" w:cs="Times New Roman"/>
          <w:sz w:val="28"/>
          <w:szCs w:val="28"/>
        </w:rPr>
        <w:t>в необходимых объемах;</w:t>
      </w: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обеспечения своевременной и полной оплаты предоставленных населению области услуг, если такая оплата должна быть произведена за счет средств бюджета </w:t>
      </w:r>
      <w:r w:rsidR="00D62199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62199">
        <w:rPr>
          <w:rFonts w:ascii="Times New Roman" w:hAnsi="Times New Roman" w:cs="Times New Roman"/>
          <w:sz w:val="28"/>
          <w:szCs w:val="28"/>
        </w:rPr>
        <w:t>.</w:t>
      </w: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Создание системы учета потребности в предоставлении </w:t>
      </w:r>
      <w:r w:rsidR="00D6219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62199">
        <w:rPr>
          <w:rFonts w:ascii="Times New Roman" w:hAnsi="Times New Roman" w:cs="Times New Roman"/>
          <w:sz w:val="28"/>
          <w:szCs w:val="28"/>
        </w:rPr>
        <w:t xml:space="preserve">услуг является важнейшим элементом планирования расходной части бюджета </w:t>
      </w:r>
      <w:r w:rsidR="00D62199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62199">
        <w:rPr>
          <w:rFonts w:ascii="Times New Roman" w:hAnsi="Times New Roman" w:cs="Times New Roman"/>
          <w:sz w:val="28"/>
          <w:szCs w:val="28"/>
        </w:rPr>
        <w:t xml:space="preserve">. Оценка реальных потребностей общества позволит обеспечить эффективность использования бюджетных средств исходя из интересов населения </w:t>
      </w:r>
      <w:r w:rsidR="00D62199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D62199">
        <w:rPr>
          <w:rFonts w:ascii="Times New Roman" w:hAnsi="Times New Roman" w:cs="Times New Roman"/>
          <w:sz w:val="28"/>
          <w:szCs w:val="28"/>
        </w:rPr>
        <w:t>.</w:t>
      </w: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Pr="00D62199" w:rsidRDefault="004E0740" w:rsidP="004E0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>1. Объекты оценки потребности в предоставлении</w:t>
      </w:r>
    </w:p>
    <w:p w:rsidR="004E0740" w:rsidRPr="00D62199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>государственных услуг в натуральном и стоимостном выражении</w:t>
      </w: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Оценке подлежат услуги, указанные в утвержденном Перечне </w:t>
      </w:r>
      <w:r w:rsidR="00D62199">
        <w:rPr>
          <w:rFonts w:ascii="Times New Roman" w:hAnsi="Times New Roman" w:cs="Times New Roman"/>
          <w:sz w:val="28"/>
          <w:szCs w:val="28"/>
        </w:rPr>
        <w:t>муниципальных</w:t>
      </w:r>
      <w:r w:rsidRPr="00D62199">
        <w:rPr>
          <w:rFonts w:ascii="Times New Roman" w:hAnsi="Times New Roman" w:cs="Times New Roman"/>
          <w:sz w:val="28"/>
          <w:szCs w:val="28"/>
        </w:rPr>
        <w:t xml:space="preserve"> услуг, по которым должен производиться учет потребности в их предоставлении. Оценка производится в натуральных и стоимостных показателях. Натуральные показатели оценки определяются в отношении каждой из услуг. Стоимостные показатели оценки определяются в рублях в расчете на каждую натуральную единицу (или 10, 100, 1000 единиц) измерения объема предоставляемых услуг.</w:t>
      </w: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D62199" w:rsidRDefault="004E0740" w:rsidP="004E0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2. Регламент оценки потребности в предоставлении </w:t>
      </w:r>
      <w:proofErr w:type="gramStart"/>
      <w:r w:rsidR="00D62199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4E0740" w:rsidRPr="00D62199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>услуг в натуральном и стоимостном выражении</w:t>
      </w: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199">
        <w:rPr>
          <w:rFonts w:ascii="Times New Roman" w:hAnsi="Times New Roman" w:cs="Times New Roman"/>
          <w:sz w:val="28"/>
          <w:szCs w:val="28"/>
        </w:rPr>
        <w:t xml:space="preserve">Оценка потребности в предоставлении </w:t>
      </w:r>
      <w:r w:rsidR="00D62199">
        <w:rPr>
          <w:rFonts w:ascii="Times New Roman" w:hAnsi="Times New Roman" w:cs="Times New Roman"/>
          <w:sz w:val="28"/>
          <w:szCs w:val="28"/>
        </w:rPr>
        <w:t>муниципальных</w:t>
      </w:r>
      <w:r w:rsidRPr="00D62199">
        <w:rPr>
          <w:rFonts w:ascii="Times New Roman" w:hAnsi="Times New Roman" w:cs="Times New Roman"/>
          <w:sz w:val="28"/>
          <w:szCs w:val="28"/>
        </w:rPr>
        <w:t xml:space="preserve"> услуг предусматривает несколько этапов проведения работ:</w:t>
      </w:r>
    </w:p>
    <w:p w:rsidR="004E0740" w:rsidRDefault="004E0740" w:rsidP="004E0740">
      <w:pPr>
        <w:pStyle w:val="ConsPlusNormal"/>
        <w:widowControl/>
        <w:ind w:firstLine="540"/>
        <w:jc w:val="both"/>
      </w:pPr>
    </w:p>
    <w:tbl>
      <w:tblPr>
        <w:tblW w:w="974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3331"/>
        <w:gridCol w:w="1555"/>
        <w:gridCol w:w="3915"/>
      </w:tblGrid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N 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проведения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      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4              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прогнозных  показателей для определения</w:t>
            </w:r>
            <w:r w:rsidR="004E0740"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  потре</w:t>
            </w:r>
            <w:proofErr w:type="gramStart"/>
            <w:r w:rsidR="004E0740" w:rsidRPr="00D6219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ности в предоставлении бюджет</w:t>
            </w:r>
            <w:r w:rsidR="004E0740"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ных услуг                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До 20 марта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Разработка и анализ  прогнозов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>изменения  уровня   цен     на</w:t>
            </w:r>
            <w:r w:rsidR="00D6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      составляющие 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стоимости бюджетных услуг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До 20 марта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Инвентаризация     и    анализ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правовых норм            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До 1 апреля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Анализ   объемов     бюджетных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>услуг,    предоставленных    в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прошлые временные периоды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5.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Непосредственная        оценка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>потребности  в  предоставлении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услуг  в натуральных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показателях              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До 10 апреля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6.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Анализ   данных  о   стоимости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  услуг,     предоставленных  в прошлые временные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периоды                  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До 1 мая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Непосредственная  оценка  потребности   в    предоставлении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>бюджетных услуг в  стоимостных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показателях              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До 25 мая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8.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>Представление      результато</w:t>
            </w:r>
            <w:r w:rsidR="000938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38C0">
              <w:rPr>
                <w:rFonts w:ascii="Times New Roman" w:hAnsi="Times New Roman" w:cs="Times New Roman"/>
                <w:sz w:val="28"/>
                <w:szCs w:val="28"/>
              </w:rPr>
              <w:br/>
              <w:t>оценки потребности  в  предос</w:t>
            </w: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тавлении бюджетных услуг в </w:t>
            </w:r>
            <w:r w:rsidR="000938C0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1 июня 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D62199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  <w:tr w:rsidR="004E0740" w:rsidRPr="00D6219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9.  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0938C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  и    согласова</w:t>
            </w:r>
            <w:r w:rsidR="004E0740" w:rsidRPr="00D62199">
              <w:rPr>
                <w:rFonts w:ascii="Times New Roman" w:hAnsi="Times New Roman" w:cs="Times New Roman"/>
                <w:sz w:val="28"/>
                <w:szCs w:val="28"/>
              </w:rPr>
              <w:t>ние  результатов  оценки   потребности  в    предоставлении</w:t>
            </w:r>
            <w:r w:rsidR="004E0740" w:rsidRPr="00D6219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бюджетных услуг               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2199">
              <w:rPr>
                <w:rFonts w:ascii="Times New Roman" w:hAnsi="Times New Roman" w:cs="Times New Roman"/>
                <w:sz w:val="28"/>
                <w:szCs w:val="28"/>
              </w:rPr>
              <w:t xml:space="preserve">10 июня   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D62199" w:rsidRDefault="000938C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муниципального образования «Вешкаймский район»</w:t>
            </w:r>
          </w:p>
        </w:tc>
      </w:tr>
    </w:tbl>
    <w:p w:rsidR="004E0740" w:rsidRPr="00D6219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Default="004E0740" w:rsidP="004E0740">
      <w:pPr>
        <w:pStyle w:val="ConsPlusNormal"/>
        <w:widowControl/>
        <w:ind w:firstLine="540"/>
        <w:jc w:val="both"/>
        <w:sectPr w:rsidR="004E0740" w:rsidSect="00CF7309">
          <w:pgSz w:w="11906" w:h="16838" w:code="9"/>
          <w:pgMar w:top="1134" w:right="566" w:bottom="1134" w:left="1800" w:header="720" w:footer="720" w:gutter="0"/>
          <w:cols w:space="720"/>
        </w:sectPr>
      </w:pP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Pr="000938C0" w:rsidRDefault="004E0740" w:rsidP="004E074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3. Методика оценки потребности в предоставлении</w:t>
      </w:r>
    </w:p>
    <w:p w:rsidR="004E0740" w:rsidRPr="000938C0" w:rsidRDefault="000938C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услуг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нату</w:t>
      </w:r>
      <w:r w:rsidR="004E0740" w:rsidRPr="000938C0">
        <w:rPr>
          <w:rFonts w:ascii="Times New Roman" w:hAnsi="Times New Roman" w:cs="Times New Roman"/>
          <w:sz w:val="28"/>
          <w:szCs w:val="28"/>
        </w:rPr>
        <w:t>ральном</w:t>
      </w:r>
      <w:proofErr w:type="gramEnd"/>
      <w:r w:rsidR="004E0740" w:rsidRPr="000938C0">
        <w:rPr>
          <w:rFonts w:ascii="Times New Roman" w:hAnsi="Times New Roman" w:cs="Times New Roman"/>
          <w:sz w:val="28"/>
          <w:szCs w:val="28"/>
        </w:rPr>
        <w:t xml:space="preserve"> и стоимостном</w:t>
      </w:r>
    </w:p>
    <w:p w:rsidR="004E0740" w:rsidRPr="000938C0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38C0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0938C0" w:rsidRDefault="004E0740" w:rsidP="004E0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3.1. Получение исходных данных для проведения оценки</w:t>
      </w:r>
    </w:p>
    <w:p w:rsidR="004E0740" w:rsidRPr="000938C0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 xml:space="preserve">потребности в предоставлении </w:t>
      </w:r>
      <w:r w:rsidR="000938C0">
        <w:rPr>
          <w:rFonts w:ascii="Times New Roman" w:hAnsi="Times New Roman" w:cs="Times New Roman"/>
          <w:sz w:val="28"/>
          <w:szCs w:val="28"/>
        </w:rPr>
        <w:t>муниципальных</w:t>
      </w:r>
      <w:r w:rsidRPr="000938C0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4E0740" w:rsidRPr="000938C0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в натуральном и стоимостном выражении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8C0">
        <w:rPr>
          <w:rFonts w:ascii="Times New Roman" w:hAnsi="Times New Roman" w:cs="Times New Roman"/>
          <w:sz w:val="28"/>
          <w:szCs w:val="28"/>
        </w:rPr>
        <w:t xml:space="preserve">Исходными данными для проведения оценки потребности в предоставлении </w:t>
      </w:r>
      <w:r w:rsidR="000938C0">
        <w:rPr>
          <w:rFonts w:ascii="Times New Roman" w:hAnsi="Times New Roman" w:cs="Times New Roman"/>
          <w:sz w:val="28"/>
          <w:szCs w:val="28"/>
        </w:rPr>
        <w:t>муниципальных</w:t>
      </w:r>
      <w:r w:rsidRPr="000938C0">
        <w:rPr>
          <w:rFonts w:ascii="Times New Roman" w:hAnsi="Times New Roman" w:cs="Times New Roman"/>
          <w:sz w:val="28"/>
          <w:szCs w:val="28"/>
        </w:rPr>
        <w:t xml:space="preserve"> услуг в натуральном и стоимостном выражении являются данные статистической, финансовой и оперативной отчетности, имеющиеся в наличии в органах</w:t>
      </w:r>
      <w:r w:rsidR="000938C0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«Вешкаймский район»</w:t>
      </w:r>
      <w:r w:rsidRPr="000938C0">
        <w:rPr>
          <w:rFonts w:ascii="Times New Roman" w:hAnsi="Times New Roman" w:cs="Times New Roman"/>
          <w:sz w:val="28"/>
          <w:szCs w:val="28"/>
        </w:rPr>
        <w:t>, органах статистики, территориальных органах федеральных органах исполнительной власти, а та</w:t>
      </w:r>
      <w:r w:rsidR="000938C0">
        <w:rPr>
          <w:rFonts w:ascii="Times New Roman" w:hAnsi="Times New Roman" w:cs="Times New Roman"/>
          <w:sz w:val="28"/>
          <w:szCs w:val="28"/>
        </w:rPr>
        <w:t>кже в городских и сельских поселениях, входящих в состав муниципального образования «Вешкаймский район»</w:t>
      </w:r>
      <w:r w:rsidRPr="000938C0">
        <w:rPr>
          <w:rFonts w:ascii="Times New Roman" w:hAnsi="Times New Roman" w:cs="Times New Roman"/>
          <w:sz w:val="28"/>
          <w:szCs w:val="28"/>
        </w:rPr>
        <w:t xml:space="preserve"> и в бюджетных организациях.</w:t>
      </w:r>
      <w:proofErr w:type="gramEnd"/>
      <w:r w:rsidRPr="000938C0">
        <w:rPr>
          <w:rFonts w:ascii="Times New Roman" w:hAnsi="Times New Roman" w:cs="Times New Roman"/>
          <w:sz w:val="28"/>
          <w:szCs w:val="28"/>
        </w:rPr>
        <w:t xml:space="preserve"> Получение необходимых данных от территориальных органов федеральных органов исполнительной власти проводится по предварительному согласованию с этими структурами, если иное не предусмотрено законодательством. Отдельные данные, отсутствующие в официальной статистике, могут быть получены по информационным запросам или определены экспертным путем.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 xml:space="preserve">Исходные данные для проведения оценки потребности в предоставлении </w:t>
      </w:r>
      <w:r w:rsidR="000938C0">
        <w:rPr>
          <w:rFonts w:ascii="Times New Roman" w:hAnsi="Times New Roman" w:cs="Times New Roman"/>
          <w:sz w:val="28"/>
          <w:szCs w:val="28"/>
        </w:rPr>
        <w:t>муниципальных</w:t>
      </w:r>
      <w:r w:rsidRPr="000938C0">
        <w:rPr>
          <w:rFonts w:ascii="Times New Roman" w:hAnsi="Times New Roman" w:cs="Times New Roman"/>
          <w:sz w:val="28"/>
          <w:szCs w:val="28"/>
        </w:rPr>
        <w:t xml:space="preserve"> услуг в натуральном и стоимостном выражении состоят </w:t>
      </w:r>
      <w:proofErr w:type="gramStart"/>
      <w:r w:rsidRPr="000938C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938C0">
        <w:rPr>
          <w:rFonts w:ascii="Times New Roman" w:hAnsi="Times New Roman" w:cs="Times New Roman"/>
          <w:sz w:val="28"/>
          <w:szCs w:val="28"/>
        </w:rPr>
        <w:t>: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данных (фактических и прогнозных) о контингенте потенциальных получателей услуг;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данных о натуральных объемах предоставляемых услуг;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фактических данных об оплате услуг и структуре их стоимости;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прогнозов темпов роста (сокращения) отдельных показателей структуры стоимости услуг.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 xml:space="preserve">Данные о контингенте потенциальных получателей услуг соответствуют данным, содержащимся в графе "Потенциальный потребитель услуги" утвержденного Перечня </w:t>
      </w:r>
      <w:r w:rsidR="000938C0">
        <w:rPr>
          <w:rFonts w:ascii="Times New Roman" w:hAnsi="Times New Roman" w:cs="Times New Roman"/>
          <w:sz w:val="28"/>
          <w:szCs w:val="28"/>
        </w:rPr>
        <w:t>муниципальных</w:t>
      </w:r>
      <w:r w:rsidRPr="000938C0">
        <w:rPr>
          <w:rFonts w:ascii="Times New Roman" w:hAnsi="Times New Roman" w:cs="Times New Roman"/>
          <w:sz w:val="28"/>
          <w:szCs w:val="28"/>
        </w:rPr>
        <w:t xml:space="preserve"> услуг, по которым должен производиться учет потребности в их предоставлении.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Фактические данные о контингенте получателей услуг могут содержаться в отчетах органов статистики. В случае отсутствия статистической информации о контингенте получателей той или иной услуги необходимые данные запрашиваются в организациях, предоставляющих эти услуги, или определяются на основе экспертных оценок.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 xml:space="preserve">Для определения натуральных объемов </w:t>
      </w:r>
      <w:r w:rsidR="000938C0">
        <w:rPr>
          <w:rFonts w:ascii="Times New Roman" w:hAnsi="Times New Roman" w:cs="Times New Roman"/>
          <w:sz w:val="28"/>
          <w:szCs w:val="28"/>
        </w:rPr>
        <w:t>муниципальных</w:t>
      </w:r>
      <w:r w:rsidRPr="000938C0">
        <w:rPr>
          <w:rFonts w:ascii="Times New Roman" w:hAnsi="Times New Roman" w:cs="Times New Roman"/>
          <w:sz w:val="28"/>
          <w:szCs w:val="28"/>
        </w:rPr>
        <w:t xml:space="preserve"> услуг необходимо установить натуральный показатель, по которому будет производиться оценка потребности </w:t>
      </w:r>
      <w:r w:rsidR="000938C0">
        <w:rPr>
          <w:rFonts w:ascii="Times New Roman" w:hAnsi="Times New Roman" w:cs="Times New Roman"/>
          <w:sz w:val="28"/>
          <w:szCs w:val="28"/>
        </w:rPr>
        <w:t>в предоставлении муниципальных</w:t>
      </w:r>
      <w:r w:rsidRPr="000938C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 xml:space="preserve">Фактические данные об объемах предоставленных услуг могут содержаться в отчетах о выполнении плана по сети, штатам и контингенту в бюджетных учреждениях, отраслевых статистических отчетах. В случае </w:t>
      </w:r>
      <w:r w:rsidRPr="000938C0">
        <w:rPr>
          <w:rFonts w:ascii="Times New Roman" w:hAnsi="Times New Roman" w:cs="Times New Roman"/>
          <w:sz w:val="28"/>
          <w:szCs w:val="28"/>
        </w:rPr>
        <w:lastRenderedPageBreak/>
        <w:t>отсутствия статистической информации об объемах предоставляемых услуг необходимые данные запрашиваются в организациях, предоставляющих эти услуги, или определяются экспертным путем.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Фактические данные об оплате услуг и структуре их стоимости формируются на основе существующей финансовой отчетности по отраслям, организации которых оказывают соответствующие услуги. Группировка затрат производится с учетом экономической классификации бюджетных расходов. При этом фактические данные об оплате могут не приводиться по видам услуг, стоимость которых определяется на основе фиксированных тарифов.</w:t>
      </w:r>
    </w:p>
    <w:p w:rsidR="004E0740" w:rsidRPr="000938C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8C0">
        <w:rPr>
          <w:rFonts w:ascii="Times New Roman" w:hAnsi="Times New Roman" w:cs="Times New Roman"/>
          <w:sz w:val="28"/>
          <w:szCs w:val="28"/>
        </w:rPr>
        <w:t>Прогнозные индексы отражаются в таблице 1.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E0740" w:rsidRDefault="004E0740" w:rsidP="004E0740">
      <w:pPr>
        <w:pStyle w:val="ConsPlusNormal"/>
        <w:widowControl/>
        <w:ind w:firstLine="0"/>
        <w:jc w:val="right"/>
      </w:pPr>
    </w:p>
    <w:p w:rsidR="004E0740" w:rsidRDefault="004E0740" w:rsidP="004E0740">
      <w:pPr>
        <w:pStyle w:val="ConsPlusNormal"/>
        <w:widowControl/>
        <w:ind w:firstLine="0"/>
        <w:jc w:val="right"/>
        <w:sectPr w:rsidR="004E0740" w:rsidSect="00CF7309">
          <w:pgSz w:w="11906" w:h="16838" w:code="9"/>
          <w:pgMar w:top="1134" w:right="566" w:bottom="1134" w:left="1701" w:header="720" w:footer="720" w:gutter="0"/>
          <w:cols w:space="720"/>
        </w:sectPr>
      </w:pPr>
    </w:p>
    <w:p w:rsidR="004A23CB" w:rsidRPr="004A23CB" w:rsidRDefault="004A23CB" w:rsidP="004A23CB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p w:rsidR="004E0740" w:rsidRDefault="004E0740" w:rsidP="004E0740">
      <w:pPr>
        <w:pStyle w:val="ConsPlusNormal"/>
        <w:widowControl/>
        <w:ind w:firstLine="0"/>
        <w:jc w:val="right"/>
      </w:pPr>
    </w:p>
    <w:p w:rsidR="004E0740" w:rsidRPr="004A23CB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Прогнозы темпов роста (сокращения) отдельных показателей</w:t>
      </w:r>
    </w:p>
    <w:p w:rsidR="004E0740" w:rsidRPr="004A23CB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структуры стоимости услуг</w:t>
      </w:r>
    </w:p>
    <w:p w:rsidR="004E0740" w:rsidRDefault="004E0740" w:rsidP="004E0740">
      <w:pPr>
        <w:pStyle w:val="ConsPlusNormal"/>
        <w:widowControl/>
        <w:ind w:firstLine="540"/>
        <w:jc w:val="both"/>
      </w:pPr>
    </w:p>
    <w:tbl>
      <w:tblPr>
        <w:tblW w:w="742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108"/>
        <w:gridCol w:w="1215"/>
        <w:gridCol w:w="1215"/>
        <w:gridCol w:w="1215"/>
      </w:tblGrid>
      <w:tr w:rsidR="004A23CB" w:rsidRPr="00CF730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CF730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F7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Прогнозные индексы темпов  </w:t>
            </w:r>
            <w:r w:rsidRPr="00CF73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роста (сокращения)      </w:t>
            </w:r>
            <w:r w:rsidRPr="00CF73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отдельных показателей    </w:t>
            </w:r>
            <w:r w:rsidRPr="00CF73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структуры стоимости услуг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CF7309">
                <w:rPr>
                  <w:rFonts w:ascii="Times New Roman" w:hAnsi="Times New Roman" w:cs="Times New Roman"/>
                  <w:sz w:val="28"/>
                  <w:szCs w:val="28"/>
                </w:rPr>
                <w:t>200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Pr="00CF7309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CF7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CF7309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  <w:r w:rsidRPr="00CF7309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CF7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CF7309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CF7309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CF7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23CB" w:rsidRPr="00CF730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2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4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5    </w:t>
            </w:r>
          </w:p>
        </w:tc>
      </w:tr>
      <w:tr w:rsidR="004A23CB" w:rsidRPr="00CF73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>Индекс    роста    заработной</w:t>
            </w:r>
            <w:r w:rsidRPr="00CF730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платы в бюджетной сфере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CB" w:rsidRPr="00CF73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Индекс  роста   тарифов   на тепловую энергию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CB" w:rsidRPr="00CF73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Индекс  роста   тарифов   на электроэнергию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CB" w:rsidRPr="00CF73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Индекс   роста   тарифов   натопливо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3CB" w:rsidRPr="00CF73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роста потребительс</w:t>
            </w:r>
            <w:r w:rsidRPr="00CF7309">
              <w:rPr>
                <w:rFonts w:ascii="Times New Roman" w:hAnsi="Times New Roman" w:cs="Times New Roman"/>
                <w:sz w:val="28"/>
                <w:szCs w:val="28"/>
              </w:rPr>
              <w:t xml:space="preserve">ких цен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3CB" w:rsidRPr="00CF7309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40" w:rsidRDefault="004E0740" w:rsidP="004E0740">
      <w:pPr>
        <w:pStyle w:val="ConsPlusNormal"/>
        <w:widowControl/>
        <w:ind w:firstLine="0"/>
        <w:jc w:val="both"/>
      </w:pPr>
    </w:p>
    <w:p w:rsidR="004E0740" w:rsidRPr="004A23CB" w:rsidRDefault="004E0740" w:rsidP="004E0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3.2. Проведение оценки потребности в предоставлении</w:t>
      </w:r>
    </w:p>
    <w:p w:rsidR="004E0740" w:rsidRPr="004A23CB" w:rsidRDefault="004A23CB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E0740" w:rsidRPr="004A23CB">
        <w:rPr>
          <w:rFonts w:ascii="Times New Roman" w:hAnsi="Times New Roman" w:cs="Times New Roman"/>
          <w:sz w:val="28"/>
          <w:szCs w:val="28"/>
        </w:rPr>
        <w:t xml:space="preserve"> услуг в натуральном выражении</w:t>
      </w:r>
    </w:p>
    <w:p w:rsidR="004E0740" w:rsidRPr="004A23CB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Прогнозы объемов </w:t>
      </w:r>
      <w:r w:rsidR="004A23C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 определяются </w:t>
      </w:r>
      <w:r w:rsidR="004A23CB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муниципального образования «Вешкаймский район» </w:t>
      </w:r>
      <w:r w:rsidRPr="004A23CB">
        <w:rPr>
          <w:rFonts w:ascii="Times New Roman" w:hAnsi="Times New Roman" w:cs="Times New Roman"/>
          <w:sz w:val="28"/>
          <w:szCs w:val="28"/>
        </w:rPr>
        <w:t>самостоятельно с обязательным обоснованием сделанного прогноза показателями динамики и прогнозами численности групп населения, являющихся потенциальными получателями услуг.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Результаты оценки обобщаются по таблице 2.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A23CB" w:rsidRDefault="004A23CB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0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E0740" w:rsidRPr="004A23CB" w:rsidRDefault="004E0740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Оценка потребности в предоставлении государственных услуг 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E0740" w:rsidRPr="004A23CB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натуральном 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выражении</w:t>
      </w:r>
      <w:proofErr w:type="gramEnd"/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15"/>
        <w:gridCol w:w="1080"/>
        <w:gridCol w:w="945"/>
        <w:gridCol w:w="1080"/>
        <w:gridCol w:w="1080"/>
        <w:gridCol w:w="1080"/>
        <w:gridCol w:w="1080"/>
        <w:gridCol w:w="1080"/>
        <w:gridCol w:w="1080"/>
        <w:gridCol w:w="1080"/>
      </w:tblGrid>
      <w:tr w:rsidR="004E0740" w:rsidRPr="004A23C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A23CB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4E0740"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вание</w:t>
            </w:r>
            <w:proofErr w:type="gramEnd"/>
            <w:r w:rsidR="004E0740"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0740"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Нат</w:t>
            </w:r>
            <w:proofErr w:type="gramStart"/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ральный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показа-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тель 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оценки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Едини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ца</w:t>
            </w:r>
            <w:proofErr w:type="gramEnd"/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оценки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объема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4A23CB">
                <w:rPr>
                  <w:rFonts w:ascii="Times New Roman" w:hAnsi="Times New Roman" w:cs="Times New Roman"/>
                  <w:sz w:val="28"/>
                  <w:szCs w:val="28"/>
                </w:rPr>
                <w:t>06</w:t>
              </w: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4A23CB">
                <w:rPr>
                  <w:rFonts w:ascii="Times New Roman" w:hAnsi="Times New Roman" w:cs="Times New Roman"/>
                  <w:sz w:val="28"/>
                  <w:szCs w:val="28"/>
                </w:rPr>
                <w:t>07</w:t>
              </w: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4A23CB">
                <w:rPr>
                  <w:rFonts w:ascii="Times New Roman" w:hAnsi="Times New Roman" w:cs="Times New Roman"/>
                  <w:sz w:val="28"/>
                  <w:szCs w:val="28"/>
                </w:rPr>
                <w:t>08</w:t>
              </w: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4A23CB">
                <w:rPr>
                  <w:rFonts w:ascii="Times New Roman" w:hAnsi="Times New Roman" w:cs="Times New Roman"/>
                  <w:sz w:val="28"/>
                  <w:szCs w:val="28"/>
                </w:rPr>
                <w:t>09</w:t>
              </w: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4A23CB">
                <w:rPr>
                  <w:rFonts w:ascii="Times New Roman" w:hAnsi="Times New Roman" w:cs="Times New Roman"/>
                  <w:sz w:val="28"/>
                  <w:szCs w:val="28"/>
                </w:rPr>
                <w:t>10</w:t>
              </w: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>20</w:t>
              </w:r>
              <w:r w:rsidR="004A23CB">
                <w:rPr>
                  <w:rFonts w:ascii="Times New Roman" w:hAnsi="Times New Roman" w:cs="Times New Roman"/>
                  <w:sz w:val="28"/>
                  <w:szCs w:val="28"/>
                </w:rPr>
                <w:t>11</w:t>
              </w: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4A23CB">
                <w:rPr>
                  <w:rFonts w:ascii="Times New Roman" w:hAnsi="Times New Roman" w:cs="Times New Roman"/>
                  <w:sz w:val="28"/>
                  <w:szCs w:val="28"/>
                </w:rPr>
                <w:t>2010 г</w:t>
              </w:r>
            </w:smartTag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740" w:rsidRPr="004A2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3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7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8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10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</w:tr>
      <w:tr w:rsidR="004E0740" w:rsidRPr="004A2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Default="004E0740" w:rsidP="004E0740">
      <w:pPr>
        <w:pStyle w:val="ConsPlusNormal"/>
        <w:widowControl/>
        <w:ind w:firstLine="540"/>
        <w:jc w:val="both"/>
        <w:sectPr w:rsidR="004E0740" w:rsidSect="00CF7309">
          <w:pgSz w:w="11906" w:h="16838" w:code="9"/>
          <w:pgMar w:top="1134" w:right="566" w:bottom="1134" w:left="1620" w:header="720" w:footer="720" w:gutter="0"/>
          <w:cols w:space="720"/>
        </w:sectPr>
      </w:pP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Pr="004A23CB" w:rsidRDefault="004E0740" w:rsidP="004E0740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3.3. Проведение оценки потребности в предоставлении</w:t>
      </w:r>
    </w:p>
    <w:p w:rsidR="004E0740" w:rsidRPr="004A23CB" w:rsidRDefault="004A23CB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E0740" w:rsidRPr="004A23CB">
        <w:rPr>
          <w:rFonts w:ascii="Times New Roman" w:hAnsi="Times New Roman" w:cs="Times New Roman"/>
          <w:sz w:val="28"/>
          <w:szCs w:val="28"/>
        </w:rPr>
        <w:t xml:space="preserve"> услуг в стоимостном выражении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Проведение оценки потребности в предоставлении </w:t>
      </w:r>
      <w:r w:rsidR="004A23C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 в стоимостном выражении производится на основе результатов оценки потребности в предоставлении </w:t>
      </w:r>
      <w:r w:rsidR="004A23C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 в натуральном выражении. При оценке используются два варианта ее проведения: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3.3.1. Оценка с использованием данных о фактических объемах предоставленных услуг и данных об оплате этих услуг.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Оценка стоимости необходимых для предоставления </w:t>
      </w:r>
      <w:r w:rsidR="004A23C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 производится по каждой из услуг по формуле:</w:t>
      </w:r>
    </w:p>
    <w:p w:rsidR="004E0740" w:rsidRPr="004A23CB" w:rsidRDefault="004E0740" w:rsidP="004E07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    С = О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A23CB">
        <w:rPr>
          <w:rFonts w:ascii="Times New Roman" w:hAnsi="Times New Roman" w:cs="Times New Roman"/>
          <w:sz w:val="28"/>
          <w:szCs w:val="28"/>
        </w:rPr>
        <w:t xml:space="preserve"> x (КС1 х К1 + КС2 х К2 +...+ КСn х Кn) / О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23CB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где: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С - прогноз стоимости бюджетной услуги, тыс. руб.;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23CB">
        <w:rPr>
          <w:rFonts w:ascii="Times New Roman" w:hAnsi="Times New Roman" w:cs="Times New Roman"/>
          <w:sz w:val="28"/>
          <w:szCs w:val="28"/>
        </w:rPr>
        <w:t xml:space="preserve"> - прогнозный объем предоставления услуг в натуральном выражении;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A23CB">
        <w:rPr>
          <w:rFonts w:ascii="Times New Roman" w:hAnsi="Times New Roman" w:cs="Times New Roman"/>
          <w:sz w:val="28"/>
          <w:szCs w:val="28"/>
        </w:rPr>
        <w:t>- фактический объем предоставления услуг в натуральном выражении за предыдущий год;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КС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23CB">
        <w:rPr>
          <w:rFonts w:ascii="Times New Roman" w:hAnsi="Times New Roman" w:cs="Times New Roman"/>
          <w:sz w:val="28"/>
          <w:szCs w:val="28"/>
        </w:rPr>
        <w:t>, КС2, +, КСn - компоненты стоимости услуги, тыс. руб.;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4A23C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A23CB">
        <w:rPr>
          <w:rFonts w:ascii="Times New Roman" w:hAnsi="Times New Roman" w:cs="Times New Roman"/>
          <w:sz w:val="28"/>
          <w:szCs w:val="28"/>
        </w:rPr>
        <w:t>, К2, +, Кn - индексы роста отдельных элементов стоимости услуги.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3.3.2. Оценка с использованием нормативов стоимости единицы услуг.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Для проведения оценки стоимости </w:t>
      </w:r>
      <w:r w:rsidR="004A23C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 необходимо произвести расчет нормативной стоимости услуг. Расчет нормативной стоимости услуг следует производить исходя из стоимости необходимых для оказания услуги финансовых и материальных ресурсов. При расчете нормативов должны быть учтены: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требуемые и обоснованные затраты на оплату труда персонала организации, оказывающей </w:t>
      </w:r>
      <w:r w:rsidR="004A23CB">
        <w:rPr>
          <w:rFonts w:ascii="Times New Roman" w:hAnsi="Times New Roman" w:cs="Times New Roman"/>
          <w:sz w:val="28"/>
          <w:szCs w:val="28"/>
        </w:rPr>
        <w:t>муниципальную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начисления на оплату труда персонала;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требуемые и обоснованные материальные затраты, необходимые для оказания </w:t>
      </w:r>
      <w:r w:rsidR="004A23CB">
        <w:rPr>
          <w:rFonts w:ascii="Times New Roman" w:hAnsi="Times New Roman" w:cs="Times New Roman"/>
          <w:sz w:val="28"/>
          <w:szCs w:val="28"/>
        </w:rPr>
        <w:t>муниципальной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затраты на закупку коммунальных услуг;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другие затраты, необходимые для оказания </w:t>
      </w:r>
      <w:r w:rsidR="004A23CB">
        <w:rPr>
          <w:rFonts w:ascii="Times New Roman" w:hAnsi="Times New Roman" w:cs="Times New Roman"/>
          <w:sz w:val="28"/>
          <w:szCs w:val="28"/>
        </w:rPr>
        <w:t>муниципальной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Оценка стоимости необходимых для предоставления </w:t>
      </w:r>
      <w:r w:rsidR="004A23C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 производится по каждой из услуг по формуле:</w:t>
      </w:r>
    </w:p>
    <w:p w:rsidR="004E0740" w:rsidRPr="004A23CB" w:rsidRDefault="004E0740" w:rsidP="004E07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    С = О x Н, тыс. руб., где: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С - прогноз стоимости требуемой услуги, тыс. руб.;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О - прогнозный объем предоставления услуг в натуральном выражении;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Н - норматив стоимости натуральной единицы услуги, тыс. руб.</w:t>
      </w: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A23CB" w:rsidRDefault="004A23CB" w:rsidP="004E0740">
      <w:pPr>
        <w:pStyle w:val="ConsPlusNormal"/>
        <w:widowControl/>
        <w:ind w:firstLine="540"/>
        <w:jc w:val="both"/>
      </w:pPr>
    </w:p>
    <w:p w:rsidR="004A23CB" w:rsidRDefault="004A23CB" w:rsidP="004E0740">
      <w:pPr>
        <w:pStyle w:val="ConsPlusNormal"/>
        <w:widowControl/>
        <w:ind w:firstLine="540"/>
        <w:jc w:val="both"/>
      </w:pPr>
    </w:p>
    <w:p w:rsidR="004A23CB" w:rsidRDefault="004A23CB" w:rsidP="004E0740">
      <w:pPr>
        <w:pStyle w:val="ConsPlusNormal"/>
        <w:widowControl/>
        <w:ind w:firstLine="540"/>
        <w:jc w:val="both"/>
      </w:pPr>
    </w:p>
    <w:p w:rsidR="004A23CB" w:rsidRDefault="004A23CB" w:rsidP="004E0740">
      <w:pPr>
        <w:pStyle w:val="ConsPlusNormal"/>
        <w:widowControl/>
        <w:ind w:firstLine="540"/>
        <w:jc w:val="both"/>
      </w:pPr>
    </w:p>
    <w:p w:rsidR="004A23CB" w:rsidRPr="008D41B7" w:rsidRDefault="00A87D4B" w:rsidP="004A23C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4A23CB">
        <w:rPr>
          <w:rFonts w:ascii="Times New Roman" w:hAnsi="Times New Roman" w:cs="Times New Roman"/>
          <w:sz w:val="28"/>
          <w:szCs w:val="28"/>
        </w:rPr>
        <w:t>4</w:t>
      </w:r>
    </w:p>
    <w:p w:rsidR="004A23CB" w:rsidRPr="00BA35E7" w:rsidRDefault="004A23CB" w:rsidP="004A23C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A23CB" w:rsidRDefault="004A23CB" w:rsidP="004A23C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A23CB" w:rsidRPr="00BA35E7" w:rsidRDefault="004A23CB" w:rsidP="004A23C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4A23CB" w:rsidRPr="00BA35E7" w:rsidRDefault="004A23CB" w:rsidP="004A23CB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 xml:space="preserve">от </w:t>
      </w:r>
      <w:r w:rsidR="00A87D4B">
        <w:rPr>
          <w:rFonts w:ascii="Times New Roman" w:hAnsi="Times New Roman" w:cs="Times New Roman"/>
          <w:sz w:val="28"/>
          <w:szCs w:val="28"/>
        </w:rPr>
        <w:t>«26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  <w:r w:rsidR="00A87D4B">
        <w:rPr>
          <w:rFonts w:ascii="Times New Roman" w:hAnsi="Times New Roman" w:cs="Times New Roman"/>
          <w:sz w:val="28"/>
          <w:szCs w:val="28"/>
        </w:rPr>
        <w:t xml:space="preserve"> марта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</w:t>
        </w:r>
        <w:r w:rsidRPr="00BA35E7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A87D4B">
        <w:rPr>
          <w:rFonts w:ascii="Times New Roman" w:hAnsi="Times New Roman" w:cs="Times New Roman"/>
          <w:sz w:val="28"/>
          <w:szCs w:val="28"/>
        </w:rPr>
        <w:t>. № 213</w:t>
      </w:r>
    </w:p>
    <w:p w:rsidR="004E0740" w:rsidRDefault="004E0740" w:rsidP="004E0740">
      <w:pPr>
        <w:pStyle w:val="ConsPlusNormal"/>
        <w:widowControl/>
        <w:ind w:firstLine="540"/>
        <w:jc w:val="both"/>
      </w:pPr>
    </w:p>
    <w:p w:rsidR="004E0740" w:rsidRPr="004A23CB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ПОРЯДОК</w:t>
      </w:r>
    </w:p>
    <w:p w:rsidR="004E0740" w:rsidRPr="004A23CB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УЧЕТА РЕЗУЛЬТАТОВ ОЦЕНКИ ПОТРЕБНОСТИ В ПРЕДОСТАВЛЕНИИ</w:t>
      </w:r>
    </w:p>
    <w:p w:rsidR="004E0740" w:rsidRPr="004A23CB" w:rsidRDefault="00345E2B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4E0740" w:rsidRPr="004A23CB">
        <w:rPr>
          <w:rFonts w:ascii="Times New Roman" w:hAnsi="Times New Roman" w:cs="Times New Roman"/>
          <w:sz w:val="28"/>
          <w:szCs w:val="28"/>
        </w:rPr>
        <w:t xml:space="preserve"> УСЛУГ В СФЕРЕ ОБРАЗОВАНИЯ,</w:t>
      </w:r>
    </w:p>
    <w:p w:rsidR="004E0740" w:rsidRPr="004A23CB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ЗДРАВООХРАНЕНИЯ, КУЛЬТУРЫ И СОЦИАЛЬНО</w:t>
      </w:r>
      <w:r w:rsidR="00345E2B">
        <w:rPr>
          <w:rFonts w:ascii="Times New Roman" w:hAnsi="Times New Roman" w:cs="Times New Roman"/>
          <w:sz w:val="28"/>
          <w:szCs w:val="28"/>
        </w:rPr>
        <w:t>ГО</w:t>
      </w:r>
      <w:r w:rsidRPr="004A23CB">
        <w:rPr>
          <w:rFonts w:ascii="Times New Roman" w:hAnsi="Times New Roman" w:cs="Times New Roman"/>
          <w:sz w:val="28"/>
          <w:szCs w:val="28"/>
        </w:rPr>
        <w:t xml:space="preserve"> </w:t>
      </w:r>
      <w:r w:rsidR="00345E2B">
        <w:rPr>
          <w:rFonts w:ascii="Times New Roman" w:hAnsi="Times New Roman" w:cs="Times New Roman"/>
          <w:sz w:val="28"/>
          <w:szCs w:val="28"/>
        </w:rPr>
        <w:t>ОБЕСПЕЧЕНИЯ</w:t>
      </w:r>
    </w:p>
    <w:p w:rsidR="004E0740" w:rsidRPr="004A23CB" w:rsidRDefault="004E0740" w:rsidP="004E07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</w:t>
      </w:r>
      <w:r w:rsidR="00345E2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 РАЙОН»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Результаты ежегодной оценки потребности в предоставлении </w:t>
      </w:r>
      <w:r w:rsidR="00345E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A23CB">
        <w:rPr>
          <w:rFonts w:ascii="Times New Roman" w:hAnsi="Times New Roman" w:cs="Times New Roman"/>
          <w:sz w:val="28"/>
          <w:szCs w:val="28"/>
        </w:rPr>
        <w:t>услуг в сфере образования, здравоохранения, культуры и социально</w:t>
      </w:r>
      <w:r w:rsidR="00345E2B">
        <w:rPr>
          <w:rFonts w:ascii="Times New Roman" w:hAnsi="Times New Roman" w:cs="Times New Roman"/>
          <w:sz w:val="28"/>
          <w:szCs w:val="28"/>
        </w:rPr>
        <w:t>го</w:t>
      </w:r>
      <w:r w:rsidRPr="004A23CB">
        <w:rPr>
          <w:rFonts w:ascii="Times New Roman" w:hAnsi="Times New Roman" w:cs="Times New Roman"/>
          <w:sz w:val="28"/>
          <w:szCs w:val="28"/>
        </w:rPr>
        <w:t xml:space="preserve"> </w:t>
      </w:r>
      <w:r w:rsidR="00345E2B">
        <w:rPr>
          <w:rFonts w:ascii="Times New Roman" w:hAnsi="Times New Roman" w:cs="Times New Roman"/>
          <w:sz w:val="28"/>
          <w:szCs w:val="28"/>
        </w:rPr>
        <w:t>обеспечения</w:t>
      </w:r>
      <w:r w:rsidRPr="004A23C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345E2B">
        <w:rPr>
          <w:rFonts w:ascii="Times New Roman" w:hAnsi="Times New Roman" w:cs="Times New Roman"/>
          <w:sz w:val="28"/>
          <w:szCs w:val="28"/>
        </w:rPr>
        <w:t>муниципальные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услуги) должны быть учтены при формировании расходной части бюджета </w:t>
      </w:r>
      <w:r w:rsidR="00345E2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Pr="004A23CB">
        <w:rPr>
          <w:rFonts w:ascii="Times New Roman" w:hAnsi="Times New Roman" w:cs="Times New Roman"/>
          <w:sz w:val="28"/>
          <w:szCs w:val="28"/>
        </w:rPr>
        <w:t>на очередной финансовый год. В этих целях предусматриваются следующие процедуры.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1. В сроки, указанные в утвержденном Порядке проведения ежегодной оценки потребности в предоставлении </w:t>
      </w:r>
      <w:r w:rsidR="00345E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A23CB">
        <w:rPr>
          <w:rFonts w:ascii="Times New Roman" w:hAnsi="Times New Roman" w:cs="Times New Roman"/>
          <w:sz w:val="28"/>
          <w:szCs w:val="28"/>
        </w:rPr>
        <w:t xml:space="preserve">услуг в натуральном и стоимостном выражении, </w:t>
      </w:r>
      <w:r w:rsidR="00345E2B">
        <w:rPr>
          <w:rFonts w:ascii="Times New Roman" w:hAnsi="Times New Roman" w:cs="Times New Roman"/>
          <w:sz w:val="28"/>
          <w:szCs w:val="28"/>
        </w:rPr>
        <w:t xml:space="preserve">структурные подразделения администрации муниципального образования «Вешкаймский район» </w:t>
      </w:r>
      <w:r w:rsidRPr="004A23CB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proofErr w:type="gramStart"/>
      <w:r w:rsidR="00345E2B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345E2B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4A23CB">
        <w:rPr>
          <w:rFonts w:ascii="Times New Roman" w:hAnsi="Times New Roman" w:cs="Times New Roman"/>
          <w:sz w:val="28"/>
          <w:szCs w:val="28"/>
        </w:rPr>
        <w:t xml:space="preserve"> результаты проведенной оценки потребности в предоставлении </w:t>
      </w:r>
      <w:r w:rsidR="00345E2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услуг. В составе сопроводительной документации должны присутствовать необходимые пояснения и обоснования проведенной оценки.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45E2B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  <w:r w:rsidR="00345E2B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4A23CB">
        <w:rPr>
          <w:rFonts w:ascii="Times New Roman" w:hAnsi="Times New Roman" w:cs="Times New Roman"/>
          <w:sz w:val="28"/>
          <w:szCs w:val="28"/>
        </w:rPr>
        <w:t xml:space="preserve">обобщает представленные </w:t>
      </w:r>
      <w:r w:rsidR="00345E2B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муниципального образования «Вешкаймский район» </w:t>
      </w:r>
      <w:r w:rsidRPr="004A23CB">
        <w:rPr>
          <w:rFonts w:ascii="Times New Roman" w:hAnsi="Times New Roman" w:cs="Times New Roman"/>
          <w:sz w:val="28"/>
          <w:szCs w:val="28"/>
        </w:rPr>
        <w:t xml:space="preserve">результаты оценки потребности в предоставлении </w:t>
      </w:r>
      <w:r w:rsidR="00345E2B">
        <w:rPr>
          <w:rFonts w:ascii="Times New Roman" w:hAnsi="Times New Roman" w:cs="Times New Roman"/>
          <w:sz w:val="28"/>
          <w:szCs w:val="28"/>
        </w:rPr>
        <w:t>муниципальных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 по прилагаемой к настоящему Порядку форме.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3. При разработке проекта бюджета </w:t>
      </w:r>
      <w:r w:rsidR="00345E2B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4A23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</w:t>
      </w:r>
      <w:r w:rsidR="00345E2B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4A23CB">
        <w:rPr>
          <w:rFonts w:ascii="Times New Roman" w:hAnsi="Times New Roman" w:cs="Times New Roman"/>
          <w:sz w:val="28"/>
          <w:szCs w:val="28"/>
        </w:rPr>
        <w:t>сопоставляет бюджетные заявки</w:t>
      </w:r>
      <w:r w:rsidR="00345E2B" w:rsidRPr="00345E2B">
        <w:rPr>
          <w:rFonts w:ascii="Times New Roman" w:hAnsi="Times New Roman" w:cs="Times New Roman"/>
          <w:sz w:val="28"/>
          <w:szCs w:val="28"/>
        </w:rPr>
        <w:t xml:space="preserve"> </w:t>
      </w:r>
      <w:r w:rsidR="00345E2B">
        <w:rPr>
          <w:rFonts w:ascii="Times New Roman" w:hAnsi="Times New Roman" w:cs="Times New Roman"/>
          <w:sz w:val="28"/>
          <w:szCs w:val="28"/>
        </w:rPr>
        <w:t xml:space="preserve">структурных </w:t>
      </w:r>
      <w:r w:rsidR="004C66AE">
        <w:rPr>
          <w:rFonts w:ascii="Times New Roman" w:hAnsi="Times New Roman" w:cs="Times New Roman"/>
          <w:sz w:val="28"/>
          <w:szCs w:val="28"/>
        </w:rPr>
        <w:t>подразделений</w:t>
      </w:r>
      <w:r w:rsidR="00345E2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«Вешкаймский район»</w:t>
      </w:r>
      <w:r w:rsidRPr="004A23CB">
        <w:rPr>
          <w:rFonts w:ascii="Times New Roman" w:hAnsi="Times New Roman" w:cs="Times New Roman"/>
          <w:sz w:val="28"/>
          <w:szCs w:val="28"/>
        </w:rPr>
        <w:t xml:space="preserve">  с представленными результатами оценки потребности в предоставлении </w:t>
      </w:r>
      <w:r w:rsidR="00345E2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A23CB">
        <w:rPr>
          <w:rFonts w:ascii="Times New Roman" w:hAnsi="Times New Roman" w:cs="Times New Roman"/>
          <w:sz w:val="28"/>
          <w:szCs w:val="28"/>
        </w:rPr>
        <w:t>услуг.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4. В случаях, если сумма заявки превышает результат оценки в стоимостном выражении потребности в то</w:t>
      </w:r>
      <w:r w:rsidR="00345E2B">
        <w:rPr>
          <w:rFonts w:ascii="Times New Roman" w:hAnsi="Times New Roman" w:cs="Times New Roman"/>
          <w:sz w:val="28"/>
          <w:szCs w:val="28"/>
        </w:rPr>
        <w:t>й или иной услуге (группе услуг</w:t>
      </w:r>
      <w:r w:rsidRPr="004A23CB">
        <w:rPr>
          <w:rFonts w:ascii="Times New Roman" w:hAnsi="Times New Roman" w:cs="Times New Roman"/>
          <w:sz w:val="28"/>
          <w:szCs w:val="28"/>
        </w:rPr>
        <w:t xml:space="preserve">), </w:t>
      </w:r>
      <w:r w:rsidR="00345E2B">
        <w:rPr>
          <w:rFonts w:ascii="Times New Roman" w:hAnsi="Times New Roman" w:cs="Times New Roman"/>
          <w:sz w:val="28"/>
          <w:szCs w:val="28"/>
        </w:rPr>
        <w:t xml:space="preserve">финансовое управление вносит </w:t>
      </w:r>
      <w:r w:rsidRPr="004A23CB">
        <w:rPr>
          <w:rFonts w:ascii="Times New Roman" w:hAnsi="Times New Roman" w:cs="Times New Roman"/>
          <w:sz w:val="28"/>
          <w:szCs w:val="28"/>
        </w:rPr>
        <w:t>следующие предложения: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>по сокращению принимаемых к финансированию объемов предоставления услуг исходя из установленных приоритетов в расходовании бюджетных средств;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lastRenderedPageBreak/>
        <w:t xml:space="preserve">по установлению заданий по снижению издержек, связанных с предоставлением финансируемых из  бюджета </w:t>
      </w:r>
      <w:r w:rsidR="00345E2B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4A23CB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Вышеуказанные предложения учитываются при формировании  бюджета </w:t>
      </w:r>
      <w:r w:rsidR="00345E2B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4A23CB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На основе результатов оценки потребности в предоставлении </w:t>
      </w:r>
      <w:r w:rsidR="00345E2B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4A23CB">
        <w:rPr>
          <w:rFonts w:ascii="Times New Roman" w:hAnsi="Times New Roman" w:cs="Times New Roman"/>
          <w:sz w:val="28"/>
          <w:szCs w:val="28"/>
        </w:rPr>
        <w:t xml:space="preserve"> в стоимостном выражении (с учетом уточненных объемов оказания услуг и заданий по снижению издержек) рассчитываются нормативы финансовых затрат на единицу предоставляемых услуг. Результаты отражаются в следующей таблице: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63"/>
        <w:gridCol w:w="1125"/>
        <w:gridCol w:w="1620"/>
        <w:gridCol w:w="1840"/>
        <w:gridCol w:w="1233"/>
        <w:gridCol w:w="1293"/>
        <w:gridCol w:w="2025"/>
      </w:tblGrid>
      <w:tr w:rsidR="004E0740" w:rsidRPr="004A23C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услуги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Единица  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  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(натуральная величина)     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в натураль-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ном выраже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нии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:rsidR="00345E2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потреб-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ности в </w:t>
            </w:r>
          </w:p>
          <w:p w:rsidR="00345E2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средс-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твах на</w:t>
            </w:r>
          </w:p>
          <w:p w:rsidR="00345E2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оплату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   </w:t>
            </w:r>
          </w:p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руб.)      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E2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  <w:p w:rsidR="00345E2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по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снижению из-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держек </w:t>
            </w:r>
          </w:p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руб.)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финансовых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затрат  </w:t>
            </w:r>
            <w:r w:rsidRPr="004A23CB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</w:tr>
      <w:tr w:rsidR="004E0740" w:rsidRPr="004A2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3     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6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3CB"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</w:p>
        </w:tc>
      </w:tr>
      <w:tr w:rsidR="004E0740" w:rsidRPr="004A2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740" w:rsidRPr="004A23C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4A23CB" w:rsidRDefault="004E0740" w:rsidP="004E07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3CB">
        <w:rPr>
          <w:rFonts w:ascii="Times New Roman" w:hAnsi="Times New Roman" w:cs="Times New Roman"/>
          <w:sz w:val="28"/>
          <w:szCs w:val="28"/>
        </w:rPr>
        <w:t xml:space="preserve">Норматив финансовых затрат на единицу услуг используется для корректировки расходов </w:t>
      </w:r>
      <w:r w:rsidR="004C66AE" w:rsidRPr="004A23C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C66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Pr="004A23CB">
        <w:rPr>
          <w:rFonts w:ascii="Times New Roman" w:hAnsi="Times New Roman" w:cs="Times New Roman"/>
          <w:sz w:val="28"/>
          <w:szCs w:val="28"/>
        </w:rPr>
        <w:t>области в случаях сокращения объемов предоставляемых услуг или увеличения задания на их предоставление.</w:t>
      </w: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4A23CB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Pr="004A23CB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66AE" w:rsidRDefault="004C66AE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C66AE" w:rsidSect="000E26F8">
          <w:pgSz w:w="11905" w:h="16838" w:code="9"/>
          <w:pgMar w:top="1259" w:right="565" w:bottom="1077" w:left="1620" w:header="720" w:footer="720" w:gutter="0"/>
          <w:cols w:space="720"/>
        </w:sectPr>
      </w:pPr>
    </w:p>
    <w:p w:rsidR="004E0740" w:rsidRPr="007B14C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7B14C9" w:rsidRDefault="004E0740" w:rsidP="004E0740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Приложение</w:t>
      </w:r>
    </w:p>
    <w:p w:rsidR="004E0740" w:rsidRPr="007B14C9" w:rsidRDefault="004E0740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к Порядку</w:t>
      </w:r>
    </w:p>
    <w:p w:rsidR="004E0740" w:rsidRPr="007B14C9" w:rsidRDefault="004E0740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учета результатов оценки</w:t>
      </w:r>
    </w:p>
    <w:p w:rsidR="004E0740" w:rsidRPr="007B14C9" w:rsidRDefault="004E0740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потребности в предоставлении</w:t>
      </w:r>
    </w:p>
    <w:p w:rsidR="004E0740" w:rsidRPr="007B14C9" w:rsidRDefault="004E0740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бюджетных услуг при формировании</w:t>
      </w:r>
    </w:p>
    <w:p w:rsidR="004E0740" w:rsidRPr="007B14C9" w:rsidRDefault="004E0740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расходной части  бюджета</w:t>
      </w:r>
    </w:p>
    <w:p w:rsidR="004E0740" w:rsidRDefault="00C034CF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034CF" w:rsidRPr="007B14C9" w:rsidRDefault="00C034CF" w:rsidP="004E074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«Вешкаймский район»</w:t>
      </w:r>
    </w:p>
    <w:p w:rsidR="004E0740" w:rsidRPr="007B14C9" w:rsidRDefault="004E0740" w:rsidP="004E07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0740" w:rsidRPr="007B14C9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Потребность в предоставлении бюджетных услуг и их</w:t>
      </w:r>
    </w:p>
    <w:p w:rsidR="004E0740" w:rsidRPr="007B14C9" w:rsidRDefault="004E0740" w:rsidP="004E074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14C9">
        <w:rPr>
          <w:rFonts w:ascii="Times New Roman" w:hAnsi="Times New Roman" w:cs="Times New Roman"/>
          <w:sz w:val="28"/>
          <w:szCs w:val="28"/>
        </w:rPr>
        <w:t>фактические объемы</w:t>
      </w:r>
    </w:p>
    <w:p w:rsidR="004E0740" w:rsidRPr="007B14C9" w:rsidRDefault="004E0740" w:rsidP="004E0740">
      <w:pPr>
        <w:pStyle w:val="ConsPlusNormal"/>
        <w:widowControl/>
        <w:ind w:firstLine="540"/>
        <w:jc w:val="both"/>
        <w:rPr>
          <w:sz w:val="18"/>
          <w:szCs w:val="18"/>
        </w:rPr>
      </w:pPr>
    </w:p>
    <w:tbl>
      <w:tblPr>
        <w:tblW w:w="159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54"/>
        <w:gridCol w:w="677"/>
        <w:gridCol w:w="779"/>
        <w:gridCol w:w="677"/>
        <w:gridCol w:w="793"/>
        <w:gridCol w:w="735"/>
        <w:gridCol w:w="779"/>
        <w:gridCol w:w="677"/>
        <w:gridCol w:w="963"/>
        <w:gridCol w:w="722"/>
        <w:gridCol w:w="779"/>
        <w:gridCol w:w="722"/>
        <w:gridCol w:w="743"/>
        <w:gridCol w:w="735"/>
        <w:gridCol w:w="779"/>
        <w:gridCol w:w="741"/>
        <w:gridCol w:w="899"/>
        <w:gridCol w:w="741"/>
        <w:gridCol w:w="1620"/>
      </w:tblGrid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N </w:t>
            </w:r>
            <w:r w:rsidRPr="007B14C9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Наиме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нова-</w:t>
            </w:r>
            <w:r w:rsidRPr="007B14C9">
              <w:rPr>
                <w:sz w:val="18"/>
                <w:szCs w:val="18"/>
              </w:rPr>
              <w:br/>
              <w:t>ние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услуги</w:t>
            </w:r>
          </w:p>
        </w:tc>
        <w:tc>
          <w:tcPr>
            <w:tcW w:w="904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Потребность в предоставлении бюджетных услуг и их фактические объемы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за три предыдущих года                            </w:t>
            </w:r>
          </w:p>
        </w:tc>
        <w:tc>
          <w:tcPr>
            <w:tcW w:w="315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Потребность в предоставлении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бюджетных услуг  </w:t>
            </w:r>
            <w:r w:rsidRPr="007B14C9">
              <w:rPr>
                <w:sz w:val="18"/>
                <w:szCs w:val="18"/>
              </w:rPr>
              <w:br/>
              <w:t xml:space="preserve">и их фактические объемы 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текущем году     </w:t>
            </w:r>
          </w:p>
        </w:tc>
        <w:tc>
          <w:tcPr>
            <w:tcW w:w="23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Оценка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потребности в   </w:t>
            </w:r>
            <w:r w:rsidRPr="007B14C9">
              <w:rPr>
                <w:sz w:val="18"/>
                <w:szCs w:val="18"/>
              </w:rPr>
              <w:br/>
              <w:t xml:space="preserve">предоставлении 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бюджет- </w:t>
            </w:r>
            <w:r w:rsidRPr="007B14C9">
              <w:rPr>
                <w:sz w:val="18"/>
                <w:szCs w:val="18"/>
              </w:rPr>
              <w:br/>
              <w:t xml:space="preserve">ных услуг 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на предстоя- </w:t>
            </w:r>
            <w:r w:rsidRPr="007B14C9">
              <w:rPr>
                <w:sz w:val="18"/>
                <w:szCs w:val="18"/>
              </w:rPr>
              <w:br/>
              <w:t xml:space="preserve">щий год                </w:t>
            </w:r>
          </w:p>
        </w:tc>
      </w:tr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9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2004 год                    </w:t>
            </w:r>
          </w:p>
        </w:tc>
        <w:tc>
          <w:tcPr>
            <w:tcW w:w="31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2005 год                    </w:t>
            </w:r>
          </w:p>
        </w:tc>
        <w:tc>
          <w:tcPr>
            <w:tcW w:w="29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2006 год                    </w:t>
            </w:r>
          </w:p>
        </w:tc>
        <w:tc>
          <w:tcPr>
            <w:tcW w:w="3154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факт          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потребность       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факт          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потребность       </w:t>
            </w:r>
          </w:p>
        </w:tc>
        <w:tc>
          <w:tcPr>
            <w:tcW w:w="1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факт          </w:t>
            </w:r>
          </w:p>
        </w:tc>
        <w:tc>
          <w:tcPr>
            <w:tcW w:w="1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потребность       </w:t>
            </w:r>
          </w:p>
        </w:tc>
        <w:tc>
          <w:tcPr>
            <w:tcW w:w="1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факт          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потребность       </w:t>
            </w:r>
          </w:p>
        </w:tc>
        <w:tc>
          <w:tcPr>
            <w:tcW w:w="236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тыс.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нату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 xml:space="preserve">ных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тыс.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нату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 xml:space="preserve">ных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тыс.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руб.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нату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 xml:space="preserve">ных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тыс.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нату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>ных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тыс. 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руб.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нату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 xml:space="preserve">ных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тыс. 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руб.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нату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 xml:space="preserve">ных 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тыс.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нату</w:t>
            </w:r>
          </w:p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 xml:space="preserve">ных 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показ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AE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тыс.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нату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>ных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 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тыс.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в нату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раль-</w:t>
            </w:r>
            <w:r w:rsidRPr="007B14C9">
              <w:rPr>
                <w:sz w:val="18"/>
                <w:szCs w:val="18"/>
              </w:rPr>
              <w:br/>
              <w:t xml:space="preserve">ных </w:t>
            </w:r>
          </w:p>
          <w:p w:rsidR="007B14C9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пока</w:t>
            </w:r>
          </w:p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>за-</w:t>
            </w:r>
            <w:r w:rsidRPr="007B14C9">
              <w:rPr>
                <w:sz w:val="18"/>
                <w:szCs w:val="18"/>
              </w:rPr>
              <w:br/>
              <w:t xml:space="preserve">телях      </w:t>
            </w:r>
          </w:p>
        </w:tc>
      </w:tr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2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3    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4 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5      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6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7   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8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9     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10  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11    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12      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13      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14      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15    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16    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17     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18     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19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20      </w:t>
            </w:r>
          </w:p>
        </w:tc>
      </w:tr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  <w:tr w:rsidR="004C66AE" w:rsidRPr="007B14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  <w:r w:rsidRPr="007B14C9">
              <w:rPr>
                <w:sz w:val="18"/>
                <w:szCs w:val="18"/>
              </w:rPr>
              <w:t xml:space="preserve">Всего    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0740" w:rsidRPr="007B14C9" w:rsidRDefault="004E0740" w:rsidP="004E0740">
            <w:pPr>
              <w:pStyle w:val="ConsPlusNormal"/>
              <w:widowControl/>
              <w:ind w:firstLine="0"/>
              <w:rPr>
                <w:sz w:val="18"/>
                <w:szCs w:val="18"/>
              </w:rPr>
            </w:pPr>
          </w:p>
        </w:tc>
      </w:tr>
    </w:tbl>
    <w:p w:rsidR="004E0740" w:rsidRPr="007B14C9" w:rsidRDefault="004E0740" w:rsidP="004E0740">
      <w:pPr>
        <w:pStyle w:val="ConsPlusNormal"/>
        <w:widowControl/>
        <w:ind w:firstLine="0"/>
        <w:jc w:val="both"/>
        <w:rPr>
          <w:sz w:val="18"/>
          <w:szCs w:val="18"/>
        </w:rPr>
      </w:pPr>
    </w:p>
    <w:p w:rsidR="004C66AE" w:rsidRDefault="004C66AE" w:rsidP="004E0740">
      <w:pPr>
        <w:pStyle w:val="ConsPlusNormal"/>
        <w:widowControl/>
        <w:ind w:firstLine="0"/>
        <w:jc w:val="both"/>
      </w:pPr>
    </w:p>
    <w:p w:rsidR="007B14C9" w:rsidRDefault="007B14C9" w:rsidP="004E0740">
      <w:pPr>
        <w:pStyle w:val="ConsPlusNormal"/>
        <w:widowControl/>
        <w:ind w:firstLine="0"/>
        <w:jc w:val="both"/>
      </w:pPr>
    </w:p>
    <w:p w:rsidR="007B14C9" w:rsidRDefault="007B14C9" w:rsidP="007B14C9">
      <w:pPr>
        <w:pStyle w:val="ConsPlusNormal"/>
        <w:widowControl/>
        <w:ind w:firstLine="0"/>
        <w:jc w:val="center"/>
        <w:sectPr w:rsidR="007B14C9" w:rsidSect="004C66AE">
          <w:pgSz w:w="16838" w:h="11905" w:orient="landscape" w:code="9"/>
          <w:pgMar w:top="1622" w:right="1259" w:bottom="567" w:left="1077" w:header="720" w:footer="720" w:gutter="0"/>
          <w:cols w:space="720"/>
        </w:sectPr>
      </w:pPr>
      <w:r>
        <w:t>________________________________________________________________</w:t>
      </w:r>
    </w:p>
    <w:p w:rsidR="004E0740" w:rsidRPr="000E26F8" w:rsidRDefault="004E0740" w:rsidP="007B14C9">
      <w:pPr>
        <w:pStyle w:val="ConsPlusNormal"/>
        <w:widowControl/>
        <w:ind w:firstLine="0"/>
        <w:jc w:val="both"/>
      </w:pPr>
    </w:p>
    <w:sectPr w:rsidR="004E0740" w:rsidRPr="000E26F8" w:rsidSect="000E26F8">
      <w:pgSz w:w="11905" w:h="16838" w:code="9"/>
      <w:pgMar w:top="1259" w:right="565" w:bottom="1077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13624D"/>
    <w:rsid w:val="00085C72"/>
    <w:rsid w:val="000938C0"/>
    <w:rsid w:val="000E26F8"/>
    <w:rsid w:val="0013624D"/>
    <w:rsid w:val="00137E73"/>
    <w:rsid w:val="001600D0"/>
    <w:rsid w:val="001C60E5"/>
    <w:rsid w:val="00255337"/>
    <w:rsid w:val="002E57E3"/>
    <w:rsid w:val="002F398D"/>
    <w:rsid w:val="00345E2B"/>
    <w:rsid w:val="003F50B8"/>
    <w:rsid w:val="00420F32"/>
    <w:rsid w:val="004A23CB"/>
    <w:rsid w:val="004C66AE"/>
    <w:rsid w:val="004E0740"/>
    <w:rsid w:val="00561129"/>
    <w:rsid w:val="0056449D"/>
    <w:rsid w:val="005D7CC3"/>
    <w:rsid w:val="005E2048"/>
    <w:rsid w:val="005F6B2F"/>
    <w:rsid w:val="007A2E4C"/>
    <w:rsid w:val="007B14C9"/>
    <w:rsid w:val="007B4298"/>
    <w:rsid w:val="007C38A5"/>
    <w:rsid w:val="00833981"/>
    <w:rsid w:val="008A4F09"/>
    <w:rsid w:val="008C7F72"/>
    <w:rsid w:val="008D41B7"/>
    <w:rsid w:val="00925AA5"/>
    <w:rsid w:val="00A825BC"/>
    <w:rsid w:val="00A87D4B"/>
    <w:rsid w:val="00AD2DF1"/>
    <w:rsid w:val="00AE1B30"/>
    <w:rsid w:val="00B265F2"/>
    <w:rsid w:val="00BA35E7"/>
    <w:rsid w:val="00C034CF"/>
    <w:rsid w:val="00C64C05"/>
    <w:rsid w:val="00CE0531"/>
    <w:rsid w:val="00CF7309"/>
    <w:rsid w:val="00D35C12"/>
    <w:rsid w:val="00D62199"/>
    <w:rsid w:val="00DE341D"/>
    <w:rsid w:val="00EB21A1"/>
    <w:rsid w:val="00FD7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E34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A35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6449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4921</Words>
  <Characters>28051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32907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Марина</cp:lastModifiedBy>
  <cp:revision>2</cp:revision>
  <cp:lastPrinted>2009-03-30T05:32:00Z</cp:lastPrinted>
  <dcterms:created xsi:type="dcterms:W3CDTF">2015-05-18T18:32:00Z</dcterms:created>
  <dcterms:modified xsi:type="dcterms:W3CDTF">2015-05-18T18:32:00Z</dcterms:modified>
</cp:coreProperties>
</file>