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Утверждена  </w:t>
      </w:r>
    </w:p>
    <w:p>
      <w:pPr>
        <w:pStyle w:val="12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Постановлением администрации</w:t>
      </w:r>
    </w:p>
    <w:p>
      <w:pPr>
        <w:pStyle w:val="12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муниципального образования </w:t>
      </w:r>
    </w:p>
    <w:p>
      <w:pPr>
        <w:pStyle w:val="12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"Вешкаймский район"</w:t>
      </w:r>
    </w:p>
    <w:p>
      <w:pPr>
        <w:pStyle w:val="12"/>
        <w:wordWrap w:val="0"/>
        <w:jc w:val="right"/>
        <w:rPr>
          <w:rFonts w:hint="default"/>
          <w:u w:val="single"/>
          <w:lang w:val="ru-RU"/>
        </w:rPr>
      </w:pPr>
      <w:r>
        <w:rPr>
          <w:rFonts w:ascii="PT Astra Serif" w:hAnsi="PT Astra Serif"/>
          <w:sz w:val="24"/>
          <w:szCs w:val="24"/>
          <w:u w:val="single"/>
        </w:rPr>
        <w:t xml:space="preserve">от </w:t>
      </w:r>
      <w:r>
        <w:rPr>
          <w:rFonts w:hint="default" w:ascii="PT Astra Serif" w:hAnsi="PT Astra Serif"/>
          <w:sz w:val="24"/>
          <w:szCs w:val="24"/>
          <w:u w:val="single"/>
          <w:lang w:val="ru-RU"/>
        </w:rPr>
        <w:t xml:space="preserve">                              </w:t>
      </w:r>
      <w:r>
        <w:rPr>
          <w:rFonts w:ascii="PT Astra Serif" w:hAnsi="PT Astra Serif"/>
          <w:sz w:val="24"/>
          <w:szCs w:val="24"/>
          <w:u w:val="single"/>
        </w:rPr>
        <w:t xml:space="preserve">   №  </w:t>
      </w:r>
      <w:r>
        <w:rPr>
          <w:rFonts w:hint="default" w:ascii="PT Astra Serif" w:hAnsi="PT Astra Serif"/>
          <w:sz w:val="24"/>
          <w:szCs w:val="24"/>
          <w:u w:val="single"/>
          <w:lang w:val="ru-RU"/>
        </w:rPr>
        <w:t xml:space="preserve">     </w:t>
      </w:r>
      <w:bookmarkStart w:id="6" w:name="_GoBack"/>
      <w:bookmarkEnd w:id="6"/>
    </w:p>
    <w:p>
      <w:pPr>
        <w:pStyle w:val="12"/>
        <w:jc w:val="center"/>
        <w:rPr>
          <w:rFonts w:ascii="Times New Roman" w:hAnsi="Times New Roman"/>
          <w:sz w:val="24"/>
          <w:szCs w:val="24"/>
        </w:rPr>
      </w:pPr>
    </w:p>
    <w:p>
      <w:pPr>
        <w:pStyle w:val="1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СХЕМА</w:t>
      </w:r>
    </w:p>
    <w:p>
      <w:pPr>
        <w:pStyle w:val="1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размещения гаражей, являющихся некапитальными сооружениями, либо стоянок технических и других средств передвижения инвалидов вблизи их места жительства на территории МО «Вешкаймский район»</w:t>
      </w:r>
    </w:p>
    <w:tbl>
      <w:tblPr>
        <w:tblStyle w:val="8"/>
        <w:tblW w:w="16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"/>
        <w:gridCol w:w="2254"/>
        <w:gridCol w:w="1952"/>
        <w:gridCol w:w="1769"/>
        <w:gridCol w:w="1593"/>
        <w:gridCol w:w="1680"/>
        <w:gridCol w:w="4688"/>
        <w:gridCol w:w="1200"/>
        <w:gridCol w:w="1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№ п.п.</w:t>
            </w:r>
          </w:p>
        </w:tc>
        <w:tc>
          <w:tcPr>
            <w:tcW w:w="2254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Адресный ориентир места, предназначенного для размещения гаража, являющегося некапитальным сооружением (далее - гараж), либо стоянки технических или других средств передвижения инвалидов вблизи их места жительства (далее - стоянка)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Сведения о земельном участке, на котором размещается гараж либо стоянка (кадастровый номер при наличии, форма собственности)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Площадь места, предназначенного для размещения гаража либо стоянки, кв.м.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Вид объекта, подлежащего размещению (гараж или стоянка)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Период размещения гаражей, являющихся некапитальными сооружениями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Графическое изображение места, предназначенного для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с указанием координат характерных точек этих границ в системе координат, установленной для ведения Единого государственного реестра недвижимости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40 лет Октября, д. 24/2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73:03:050110:659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18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54,049870; 47,119546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2" o:spid="_x0000_s1026" o:spt="75" type="#_x0000_t75" style="height:165pt;width:162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/>
                  <w10:wrap type="none"/>
                  <w10:anchorlock/>
                </v:shape>
                <o:OLEObject Type="Embed" ProgID="PBrush" ShapeID="ole_rId2" DrawAspect="Content" ObjectID="_1468075725" r:id="rId6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2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40 лет Октября, д. 26/1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73:03:050110:643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75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54,050117; 47,119616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4" o:spid="_x0000_s1027" o:spt="75" type="#_x0000_t75" style="height:206.25pt;width:187.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/>
                  <w10:wrap type="none"/>
                  <w10:anchorlock/>
                </v:shape>
                <o:OLEObject Type="Embed" ProgID="PBrush" ShapeID="ole_rId4" DrawAspect="Content" ObjectID="_1468075726" r:id="rId8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3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40 лет Октября, д. 30/1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73:03:050110:637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82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54,050380; 47,120184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6" o:spid="_x0000_s1028" o:spt="75" type="#_x0000_t75" style="height:204pt;width:189.7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/>
                  <w10:wrap type="none"/>
                  <w10:anchorlock/>
                </v:shape>
                <o:OLEObject Type="Embed" ProgID="PBrush" ShapeID="ole_rId6" DrawAspect="Content" ObjectID="_1468075727" r:id="rId10">
                  <o:LockedField>false</o:LockedField>
                </o:OLEObject>
              </w:pic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4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40 лет Октября, д. 35/6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73:03:050108:477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47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54,050065; 47,116826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8" o:spid="_x0000_s1029" o:spt="75" type="#_x0000_t75" style="height:160.5pt;width:174.7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/>
                  <w10:wrap type="none"/>
                  <w10:anchorlock/>
                </v:shape>
                <o:OLEObject Type="Embed" ProgID="PBrush" ShapeID="ole_rId8" DrawAspect="Content" ObjectID="_1468075728" r:id="rId12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Вешкайма50 м юго-восточнее д. №53 по ул. 40 лет Октября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73:03:050110:634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22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 050246; 47,120195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10" o:spid="_x0000_s1030" o:spt="75" type="#_x0000_t75" style="height:183pt;width:174.7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/>
                  <w10:wrap type="none"/>
                  <w10:anchorlock/>
                </v:shape>
                <o:OLEObject Type="Embed" ProgID="PBrush" ShapeID="ole_rId10" DrawAspect="Content" ObjectID="_1468075729" r:id="rId14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6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50 лет СССР, д. 2к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73:03:050103:669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72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54,055868; 47,118505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12" o:spid="_x0000_s1031" o:spt="75" type="#_x0000_t75" style="height:193.5pt;width:171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/>
                  <w10:wrap type="none"/>
                  <w10:anchorlock/>
                </v:shape>
                <o:OLEObject Type="Embed" ProgID="PBrush" ShapeID="ole_rId12" DrawAspect="Content" ObjectID="_1468075730" r:id="rId16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Строителей, д. 2м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73:03:050103:664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18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54,056442; 47,119621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14" o:spid="_x0000_s1032" o:spt="75" type="#_x0000_t75" style="height:185.25pt;width:190.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/>
                  <w10:wrap type="none"/>
                  <w10:anchorlock/>
                </v:shape>
                <o:OLEObject Type="Embed" ProgID="PBrush" ShapeID="ole_rId14" DrawAspect="Content" ObjectID="_1468075731" r:id="rId18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8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Труда, д. 3А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73:03:050107:940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156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54,048697; 47,111076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16" o:spid="_x0000_s1033" o:spt="75" type="#_x0000_t75" style="height:180.75pt;width:223.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/>
                  <w10:wrap type="none"/>
                  <w10:anchorlock/>
                </v:shape>
                <o:OLEObject Type="Embed" ProgID="PBrush" ShapeID="ole_rId16" DrawAspect="Content" ObjectID="_1468075732" r:id="rId20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9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Труда, в районе жилого дома №5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73:03:050107:850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895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54,049157; 47,110711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18" o:spid="_x0000_s1034" o:spt="75" type="#_x0000_t75" style="height:219pt;width:210.7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/>
                  <w10:wrap type="none"/>
                  <w10:anchorlock/>
                </v:shape>
                <o:OLEObject Type="Embed" ProgID="PBrush" ShapeID="ole_rId18" DrawAspect="Content" ObjectID="_1468075733" r:id="rId22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Труда, д. 11/1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73:03:050107:817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1110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54,051106; 47,111607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20" o:spid="_x0000_s1035" o:spt="75" type="#_x0000_t75" style="height:178.5pt;width:176.2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/>
                  <w10:wrap type="none"/>
                  <w10:anchorlock/>
                </v:shape>
                <o:OLEObject Type="Embed" ProgID="PBrush" ShapeID="ole_rId20" DrawAspect="Content" ObjectID="_1468075734" r:id="rId24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11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Рабочая, д. 30К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73:03:050107:1184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18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54,052336; 47,110429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22" o:spid="_x0000_s1036" o:spt="75" type="#_x0000_t75" style="height:194.25pt;width:171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/>
                  <w10:wrap type="none"/>
                  <w10:anchorlock/>
                </v:shape>
                <o:OLEObject Type="Embed" ProgID="PBrush" ShapeID="ole_rId22" DrawAspect="Content" ObjectID="_1468075735" r:id="rId26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12</w:t>
            </w:r>
          </w:p>
        </w:tc>
        <w:tc>
          <w:tcPr>
            <w:tcW w:w="2254" w:type="dxa"/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Рабочая, д. 30/2</w:t>
            </w:r>
          </w:p>
        </w:tc>
        <w:tc>
          <w:tcPr>
            <w:tcW w:w="1952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73:03:050107:839</w:t>
            </w:r>
          </w:p>
        </w:tc>
        <w:tc>
          <w:tcPr>
            <w:tcW w:w="1769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57</w:t>
            </w:r>
          </w:p>
        </w:tc>
        <w:tc>
          <w:tcPr>
            <w:tcW w:w="1593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54,052286; 47,110408</w:t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pict>
                <v:shape id="ole_rId24" o:spid="_x0000_s1037" o:spt="75" type="#_x0000_t75" style="height:176.25pt;width:185.2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/>
                  <w10:wrap type="none"/>
                  <w10:anchorlock/>
                </v:shape>
                <o:OLEObject Type="Embed" ProgID="PBrush" ShapeID="ole_rId24" DrawAspect="Content" ObjectID="_1468075736" r:id="rId28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13</w:t>
            </w:r>
          </w:p>
        </w:tc>
        <w:tc>
          <w:tcPr>
            <w:tcW w:w="2254" w:type="dxa"/>
            <w:tcBorders>
              <w:top w:val="nil"/>
            </w:tcBorders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 w:eastAsia="Calibri"/>
                <w:kern w:val="0"/>
                <w:sz w:val="20"/>
                <w:szCs w:val="20"/>
                <w:lang w:val="ru-RU" w:eastAsia="en-US" w:bidi="ar-SA"/>
              </w:rPr>
              <w:t>Р.п. Вешкайма, ул. Труда, при въезде во двор многоквартирного жилого дома №5</w:t>
            </w:r>
          </w:p>
        </w:tc>
        <w:tc>
          <w:tcPr>
            <w:tcW w:w="1952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Условный номер земельного участка 73:03:050107:ЗУ1; земли населенных пунктов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38</w:t>
            </w:r>
          </w:p>
        </w:tc>
        <w:tc>
          <w:tcPr>
            <w:tcW w:w="1593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гараж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kern w:val="0"/>
                <w:sz w:val="20"/>
                <w:szCs w:val="20"/>
                <w:lang w:val="ru-RU" w:bidi="ar-SA"/>
              </w:rPr>
              <w:t>10 лет</w:t>
            </w:r>
          </w:p>
        </w:tc>
        <w:tc>
          <w:tcPr>
            <w:tcW w:w="4688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tbl>
            <w:tblPr>
              <w:tblStyle w:val="3"/>
              <w:tblW w:w="3795" w:type="dxa"/>
              <w:tblInd w:w="0" w:type="dxa"/>
              <w:tblLayout w:type="fixed"/>
              <w:tblCellMar>
                <w:top w:w="30" w:type="dxa"/>
                <w:left w:w="75" w:type="dxa"/>
                <w:bottom w:w="30" w:type="dxa"/>
                <w:right w:w="75" w:type="dxa"/>
              </w:tblCellMar>
            </w:tblPr>
            <w:tblGrid>
              <w:gridCol w:w="1470"/>
              <w:gridCol w:w="1079"/>
              <w:gridCol w:w="1246"/>
            </w:tblGrid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vMerge w:val="restart"/>
                  <w:tcBorders>
                    <w:top w:val="single" w:color="333333" w:sz="6" w:space="0"/>
                    <w:lef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bookmarkStart w:id="0" w:name="l5"/>
                  <w:bookmarkEnd w:id="0"/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Обозначение  характерных точек границ</w:t>
                  </w:r>
                </w:p>
              </w:tc>
              <w:tc>
                <w:tcPr>
                  <w:tcW w:w="2325" w:type="dxa"/>
                  <w:gridSpan w:val="2"/>
                  <w:tcBorders>
                    <w:top w:val="single" w:color="333333" w:sz="6" w:space="0"/>
                    <w:left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МСК-73 Координаты, м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vMerge w:val="continue"/>
                  <w:tcBorders>
                    <w:top w:val="single" w:color="333333" w:sz="6" w:space="0"/>
                    <w:left w:val="single" w:color="333333" w:sz="6" w:space="0"/>
                  </w:tcBorders>
                </w:tcPr>
                <w:p>
                  <w:pPr>
                    <w:widowControl w:val="0"/>
                    <w:spacing w:before="0" w:after="160"/>
                  </w:pPr>
                </w:p>
              </w:tc>
              <w:tc>
                <w:tcPr>
                  <w:tcW w:w="1079" w:type="dxa"/>
                  <w:tcBorders>
                    <w:top w:val="single" w:color="333333" w:sz="6" w:space="0"/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1246" w:type="dxa"/>
                  <w:tcBorders>
                    <w:top w:val="single" w:color="333333" w:sz="6" w:space="0"/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Y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tcBorders>
                    <w:top w:val="single" w:color="333333" w:sz="6" w:space="0"/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1079" w:type="dxa"/>
                  <w:tcBorders>
                    <w:top w:val="single" w:color="333333" w:sz="6" w:space="0"/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477312.75</w:t>
                  </w:r>
                </w:p>
              </w:tc>
              <w:tc>
                <w:tcPr>
                  <w:tcW w:w="1246" w:type="dxa"/>
                  <w:tcBorders>
                    <w:top w:val="single" w:color="333333" w:sz="6" w:space="0"/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1369636.84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1079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477312.70</w:t>
                  </w:r>
                </w:p>
              </w:tc>
              <w:tc>
                <w:tcPr>
                  <w:tcW w:w="1246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1369641.08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1079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477303.85</w:t>
                  </w:r>
                </w:p>
              </w:tc>
              <w:tc>
                <w:tcPr>
                  <w:tcW w:w="1246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1369641.28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1079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477303.81</w:t>
                  </w:r>
                </w:p>
              </w:tc>
              <w:tc>
                <w:tcPr>
                  <w:tcW w:w="1246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1369637.01</w:t>
                  </w:r>
                </w:p>
              </w:tc>
            </w:tr>
            <w:tr>
              <w:tblPrEx>
                <w:tblCellMar>
                  <w:top w:w="30" w:type="dxa"/>
                  <w:left w:w="75" w:type="dxa"/>
                  <w:bottom w:w="30" w:type="dxa"/>
                  <w:right w:w="75" w:type="dxa"/>
                </w:tblCellMar>
              </w:tblPrEx>
              <w:tc>
                <w:tcPr>
                  <w:tcW w:w="1470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1079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477312.75</w:t>
                  </w:r>
                </w:p>
              </w:tc>
              <w:tc>
                <w:tcPr>
                  <w:tcW w:w="1246" w:type="dxa"/>
                  <w:tcBorders>
                    <w:left w:val="single" w:color="333333" w:sz="6" w:space="0"/>
                    <w:bottom w:val="single" w:color="333333" w:sz="6" w:space="0"/>
                    <w:right w:val="single" w:color="333333" w:sz="6" w:space="0"/>
                  </w:tcBorders>
                </w:tcPr>
                <w:p>
                  <w:pPr>
                    <w:widowControl w:val="0"/>
                    <w:spacing w:before="0" w:after="0" w:line="240" w:lineRule="auto"/>
                    <w:jc w:val="center"/>
                    <w:rPr>
                      <w:rFonts w:ascii="PT Astra Serif" w:hAnsi="PT Astra Serif" w:cs="PT Astra Serif"/>
                      <w:sz w:val="16"/>
                      <w:szCs w:val="16"/>
                    </w:rPr>
                  </w:pPr>
                  <w:r>
                    <w:rPr>
                      <w:rFonts w:ascii="PT Astra Serif" w:hAnsi="PT Astra Serif" w:cs="PT Astra Serif"/>
                      <w:sz w:val="16"/>
                      <w:szCs w:val="16"/>
                    </w:rPr>
                    <w:t>1369636.84</w:t>
                  </w:r>
                </w:p>
              </w:tc>
            </w:tr>
          </w:tbl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40355" cy="1710690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400" w:type="dxa"/>
        </w:trPr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Р.п. Вешкайма, ул. Мира, д. 5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Кадастровый номер земельного участка 73:03:050104:443; земли населенных пунктов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гараж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 лет</w:t>
            </w:r>
          </w:p>
        </w:tc>
        <w:tc>
          <w:tcPr>
            <w:tcW w:w="4688" w:type="dxa"/>
            <w:tcBorders>
              <w:top w:val="nil"/>
              <w:bottom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tbl>
            <w:tblPr>
              <w:tblStyle w:val="3"/>
              <w:tblW w:w="3915" w:type="dxa"/>
              <w:tblInd w:w="0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</w:tblPr>
            <w:tblGrid>
              <w:gridCol w:w="914"/>
              <w:gridCol w:w="1305"/>
              <w:gridCol w:w="900"/>
              <w:gridCol w:w="795"/>
            </w:tblGrid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3914" w:type="dxa"/>
                  <w:gridSpan w:val="4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0"/>
                    <w:jc w:val="center"/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</w:pPr>
                  <w:bookmarkStart w:id="1" w:name="P00110000"/>
                  <w:bookmarkEnd w:id="1"/>
                  <w:r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  <w:t>Каталог координат: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</w:pPr>
                  <w:bookmarkStart w:id="2" w:name="P00110001"/>
                  <w:bookmarkEnd w:id="2"/>
                  <w:r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  <w:t>Номер поворотных точек</w:t>
                  </w:r>
                </w:p>
              </w:tc>
              <w:tc>
                <w:tcPr>
                  <w:tcW w:w="1305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</w:pPr>
                  <w:bookmarkStart w:id="3" w:name="P00110002"/>
                  <w:bookmarkEnd w:id="3"/>
                  <w:r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  <w:t>Длина линии (метров)</w:t>
                  </w:r>
                </w:p>
              </w:tc>
              <w:tc>
                <w:tcPr>
                  <w:tcW w:w="900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</w:pPr>
                  <w:bookmarkStart w:id="4" w:name="P00110003"/>
                  <w:bookmarkEnd w:id="4"/>
                  <w:r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  <w:t>X</w:t>
                  </w:r>
                </w:p>
              </w:tc>
              <w:tc>
                <w:tcPr>
                  <w:tcW w:w="795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0"/>
                    <w:jc w:val="center"/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</w:pPr>
                  <w:bookmarkStart w:id="5" w:name="P00110004"/>
                  <w:bookmarkEnd w:id="5"/>
                  <w:r>
                    <w:rPr>
                      <w:rFonts w:ascii="PT Astra Serif" w:hAnsi="PT Astra Serif"/>
                      <w:color w:val="000000"/>
                      <w:sz w:val="12"/>
                      <w:szCs w:val="12"/>
                    </w:rPr>
                    <w:t>Y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130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477900.78</w:t>
                  </w:r>
                </w:p>
              </w:tc>
              <w:tc>
                <w:tcPr>
                  <w:tcW w:w="79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1370508.12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130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477904.91</w:t>
                  </w:r>
                </w:p>
              </w:tc>
              <w:tc>
                <w:tcPr>
                  <w:tcW w:w="79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1370513.77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130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477900.88</w:t>
                  </w:r>
                </w:p>
              </w:tc>
              <w:tc>
                <w:tcPr>
                  <w:tcW w:w="79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1370516.73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130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477896.74</w:t>
                  </w:r>
                </w:p>
              </w:tc>
              <w:tc>
                <w:tcPr>
                  <w:tcW w:w="79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1370511.09</w:t>
                  </w:r>
                </w:p>
              </w:tc>
            </w:tr>
            <w:tr>
              <w:tblPrEx>
                <w:tblCellMar>
                  <w:top w:w="28" w:type="dxa"/>
                  <w:left w:w="28" w:type="dxa"/>
                  <w:bottom w:w="28" w:type="dxa"/>
                  <w:right w:w="28" w:type="dxa"/>
                </w:tblCellMar>
              </w:tblPrEx>
              <w:tc>
                <w:tcPr>
                  <w:tcW w:w="914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130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данные отсутствуют</w:t>
                  </w:r>
                </w:p>
              </w:tc>
              <w:tc>
                <w:tcPr>
                  <w:tcW w:w="900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477900.78</w:t>
                  </w:r>
                </w:p>
              </w:tc>
              <w:tc>
                <w:tcPr>
                  <w:tcW w:w="795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>
                  <w:pPr>
                    <w:pStyle w:val="13"/>
                    <w:widowControl w:val="0"/>
                    <w:spacing w:before="0" w:after="16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1370508.12</w:t>
                  </w:r>
                </w:p>
              </w:tc>
            </w:tr>
          </w:tbl>
          <w:p>
            <w:pPr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13335</wp:posOffset>
                  </wp:positionV>
                  <wp:extent cx="2598420" cy="1706880"/>
                  <wp:effectExtent l="0" t="0" r="0" b="0"/>
                  <wp:wrapSquare wrapText="largest"/>
                  <wp:docPr id="2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hint="default" w:ascii="PT Astra Serif" w:hAnsi="PT Astra Serif"/>
                <w:sz w:val="20"/>
                <w:szCs w:val="20"/>
                <w:lang w:val="ru-RU"/>
              </w:rPr>
              <w:t>15</w:t>
            </w:r>
          </w:p>
        </w:tc>
        <w:tc>
          <w:tcPr>
            <w:tcW w:w="2254" w:type="dxa"/>
            <w:tcBorders>
              <w:top w:val="nil"/>
            </w:tcBorders>
          </w:tcPr>
          <w:p>
            <w:pPr>
              <w:widowControl w:val="0"/>
              <w:suppressAutoHyphens/>
              <w:spacing w:before="0" w:after="0" w:line="240" w:lineRule="auto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ascii="PT Astra Serif" w:hAnsi="PT Astra Serif"/>
                <w:sz w:val="20"/>
                <w:szCs w:val="20"/>
                <w:lang w:val="ru-RU"/>
              </w:rPr>
              <w:t>Р</w:t>
            </w:r>
            <w:r>
              <w:rPr>
                <w:rFonts w:hint="default" w:ascii="PT Astra Serif" w:hAnsi="PT Astra Serif"/>
                <w:sz w:val="20"/>
                <w:szCs w:val="20"/>
                <w:lang w:val="ru-RU"/>
              </w:rPr>
              <w:t>.п. Вешкайма, ул. Рабочая, напротив дома № 30</w:t>
            </w:r>
          </w:p>
        </w:tc>
        <w:tc>
          <w:tcPr>
            <w:tcW w:w="1952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Условный номер земельного участка 73:03:050107:ЗУ1; земли населенных пунктов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hint="default" w:ascii="PT Astra Serif" w:hAnsi="PT Astra Serif"/>
                <w:sz w:val="20"/>
                <w:szCs w:val="20"/>
                <w:lang w:val="ru-RU"/>
              </w:rPr>
              <w:t>30</w:t>
            </w:r>
          </w:p>
        </w:tc>
        <w:tc>
          <w:tcPr>
            <w:tcW w:w="1593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ascii="PT Astra Serif" w:hAnsi="PT Astra Serif"/>
                <w:sz w:val="20"/>
                <w:szCs w:val="20"/>
                <w:lang w:val="ru-RU"/>
              </w:rPr>
              <w:t>гараж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12"/>
              <w:widowControl w:val="0"/>
              <w:suppressAutoHyphens/>
              <w:spacing w:before="0" w:after="0"/>
              <w:jc w:val="center"/>
              <w:rPr>
                <w:rFonts w:hint="default" w:ascii="PT Astra Serif" w:hAnsi="PT Astra Serif"/>
                <w:sz w:val="20"/>
                <w:szCs w:val="20"/>
                <w:lang w:val="ru-RU"/>
              </w:rPr>
            </w:pPr>
            <w:r>
              <w:rPr>
                <w:rFonts w:hint="default" w:ascii="PT Astra Serif" w:hAnsi="PT Astra Serif"/>
                <w:sz w:val="20"/>
                <w:szCs w:val="20"/>
                <w:lang w:val="ru-RU"/>
              </w:rPr>
              <w:t>10 лет</w:t>
            </w:r>
          </w:p>
        </w:tc>
        <w:tc>
          <w:tcPr>
            <w:tcW w:w="4688" w:type="dxa"/>
            <w:tcBorders>
              <w:top w:val="nil"/>
            </w:tcBorders>
            <w:vAlign w:val="top"/>
          </w:tcPr>
          <w:p>
            <w:pPr>
              <w:pStyle w:val="13"/>
              <w:widowControl w:val="0"/>
              <w:bidi w:val="0"/>
              <w:jc w:val="center"/>
              <w:rPr>
                <w:rFonts w:hint="default" w:ascii="PT Astra Serif" w:hAnsi="PT Astra Serif" w:cs="PT Astra Serif" w:eastAsiaTheme="minorHAnsi"/>
                <w:color w:val="000000"/>
                <w:kern w:val="0"/>
                <w:sz w:val="15"/>
                <w:szCs w:val="15"/>
                <w:highlight w:val="none"/>
                <w:lang w:val="ru-RU" w:eastAsia="en-US" w:bidi="ar-SA"/>
              </w:rPr>
            </w:pPr>
          </w:p>
          <w:tbl>
            <w:tblPr>
              <w:tblW w:w="4650" w:type="dxa"/>
              <w:tblCellSpacing w:w="0" w:type="dxa"/>
              <w:tblInd w:w="-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1948"/>
              <w:gridCol w:w="1288"/>
              <w:gridCol w:w="141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480" w:hRule="atLeast"/>
                <w:tblCellSpacing w:w="0" w:type="dxa"/>
              </w:trPr>
              <w:tc>
                <w:tcPr>
                  <w:tcW w:w="186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123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X</w:t>
                  </w:r>
                </w:p>
              </w:tc>
              <w:tc>
                <w:tcPr>
                  <w:tcW w:w="135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Y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180" w:hRule="atLeast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н1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477590,960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1369569,430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180" w:hRule="atLeast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н2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477596,960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1369569,290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180" w:hRule="atLeast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н3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477597,090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1369574,290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200" w:hRule="atLeast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н4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477591,090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1369574,430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180" w:hRule="atLeast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</w:rPr>
                    <w:t>н1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477590,960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>
                  <w:pPr>
                    <w:pStyle w:val="7"/>
                    <w:keepNext w:val="0"/>
                    <w:keepLines w:val="0"/>
                    <w:widowControl/>
                    <w:suppressLineNumbers w:val="0"/>
                    <w:spacing w:before="0" w:beforeAutospacing="0"/>
                    <w:jc w:val="center"/>
                    <w:rPr>
                      <w:lang w:bidi="ar"/>
                    </w:rPr>
                  </w:pPr>
                  <w:r>
                    <w:rPr>
                      <w:rFonts w:hint="default" w:ascii="PT Astra Serif" w:hAnsi="PT Astra Serif" w:eastAsia="PT Astra Serif" w:cs="PT Astra Serif"/>
                      <w:sz w:val="16"/>
                      <w:szCs w:val="16"/>
                      <w:bdr w:val="none" w:color="auto" w:sz="0" w:space="0"/>
                      <w:lang w:bidi="ar"/>
                    </w:rPr>
                    <w:t>1369569,430</w:t>
                  </w:r>
                </w:p>
              </w:tc>
            </w:tr>
          </w:tbl>
          <w:p>
            <w:pPr>
              <w:pStyle w:val="7"/>
              <w:keepNext w:val="0"/>
              <w:keepLines w:val="0"/>
              <w:widowControl/>
              <w:suppressLineNumbers w:val="0"/>
            </w:pPr>
          </w:p>
          <w:p>
            <w:pPr>
              <w:pStyle w:val="13"/>
              <w:widowControl w:val="0"/>
              <w:bidi w:val="0"/>
              <w:jc w:val="center"/>
              <w:rPr>
                <w:rFonts w:hint="default" w:ascii="PT Astra Serif" w:hAnsi="PT Astra Serif" w:cs="PT Astra Serif" w:eastAsiaTheme="minorHAnsi"/>
                <w:color w:val="000000"/>
                <w:kern w:val="0"/>
                <w:sz w:val="15"/>
                <w:szCs w:val="15"/>
                <w:highlight w:val="none"/>
                <w:lang w:val="ru-RU" w:eastAsia="en-US" w:bidi="ar-SA"/>
              </w:rPr>
            </w:pPr>
            <w:r>
              <w:drawing>
                <wp:inline distT="0" distB="0" distL="114300" distR="114300">
                  <wp:extent cx="2837180" cy="1812290"/>
                  <wp:effectExtent l="0" t="0" r="1270" b="16510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13"/>
              <w:widowControl w:val="0"/>
              <w:bidi w:val="0"/>
              <w:jc w:val="center"/>
              <w:rPr>
                <w:rFonts w:hint="default" w:ascii="PT Astra Serif" w:hAnsi="PT Astra Serif" w:cs="PT Astra Serif" w:eastAsiaTheme="minorHAnsi"/>
                <w:color w:val="000000"/>
                <w:kern w:val="0"/>
                <w:sz w:val="15"/>
                <w:szCs w:val="15"/>
                <w:highlight w:val="none"/>
                <w:lang w:val="ru-RU" w:eastAsia="en-US" w:bidi="ar-SA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13"/>
              <w:widowControl w:val="0"/>
              <w:bidi w:val="0"/>
              <w:jc w:val="center"/>
              <w:rPr>
                <w:rFonts w:hint="default" w:ascii="PT Astra Serif" w:hAnsi="PT Astra Serif" w:cs="PT Astra Serif" w:eastAsiaTheme="minorHAnsi"/>
                <w:color w:val="000000"/>
                <w:kern w:val="0"/>
                <w:sz w:val="15"/>
                <w:szCs w:val="15"/>
                <w:highlight w:val="none"/>
                <w:lang w:val="ru-RU" w:eastAsia="en-US" w:bidi="ar-SA"/>
              </w:rPr>
            </w:pPr>
          </w:p>
        </w:tc>
      </w:tr>
    </w:tbl>
    <w:p>
      <w:pPr>
        <w:spacing w:before="0" w:after="160"/>
        <w:jc w:val="both"/>
        <w:rPr>
          <w:rFonts w:ascii="PT Astra Serif" w:hAnsi="PT Astra Serif"/>
        </w:rPr>
      </w:pPr>
    </w:p>
    <w:sectPr>
      <w:pgSz w:w="16838" w:h="11906" w:orient="landscape"/>
      <w:pgMar w:top="1134" w:right="1134" w:bottom="567" w:left="1134" w:header="0" w:footer="0" w:gutter="0"/>
      <w:pgNumType w:fmt="decimal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T Astra Serif">
    <w:panose1 w:val="020A0603040505020204"/>
    <w:charset w:val="CC"/>
    <w:family w:val="roman"/>
    <w:pitch w:val="default"/>
    <w:sig w:usb0="A00002EF" w:usb1="5000204B" w:usb2="00000020" w:usb3="00000000" w:csb0="20000097" w:csb1="00000000"/>
  </w:font>
  <w:font w:name="Liberation Serif">
    <w:panose1 w:val="02020603050405020304"/>
    <w:charset w:val="CC"/>
    <w:family w:val="roman"/>
    <w:pitch w:val="default"/>
    <w:sig w:usb0="E0000AFF" w:usb1="500078FF" w:usb2="00000021" w:usb3="00000000" w:csb0="600001BF" w:csb1="DFF70000"/>
  </w:font>
  <w:font w:name="Segoe UI">
    <w:panose1 w:val="020B0502040204020203"/>
    <w:charset w:val="86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T Astra Serif">
    <w:panose1 w:val="020A0603040505020204"/>
    <w:charset w:val="00"/>
    <w:family w:val="auto"/>
    <w:pitch w:val="default"/>
    <w:sig w:usb0="A00002EF" w:usb1="5000204B" w:usb2="00000020" w:usb3="00000000" w:csb0="2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autoHyphenation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7155D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160" w:line="259" w:lineRule="auto"/>
      <w:jc w:val="left"/>
    </w:pPr>
    <w:rPr>
      <w:rFonts w:asciiTheme="minorHAnsi" w:hAnsiTheme="minorHAnsi" w:eastAsiaTheme="minorHAnsi" w:cstheme="minorBidi"/>
      <w:color w:val="auto"/>
      <w:kern w:val="0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5">
    <w:name w:val="Body Text"/>
    <w:basedOn w:val="1"/>
    <w:qFormat/>
    <w:uiPriority w:val="0"/>
    <w:pPr>
      <w:spacing w:before="0" w:after="140" w:line="276" w:lineRule="auto"/>
    </w:pPr>
  </w:style>
  <w:style w:type="paragraph" w:styleId="6">
    <w:name w:val="List"/>
    <w:basedOn w:val="5"/>
    <w:uiPriority w:val="0"/>
    <w:rPr>
      <w:rFonts w:cs="Arial"/>
    </w:rPr>
  </w:style>
  <w:style w:type="paragraph" w:styleId="7">
    <w:name w:val="Normal (Web)"/>
    <w:qFormat/>
    <w:uiPriority w:val="0"/>
    <w:pPr>
      <w:spacing w:before="0" w:beforeAutospacing="1" w:after="0" w:afterAutospacing="0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8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Без интервала Знак"/>
    <w:qFormat/>
    <w:uiPriority w:val="0"/>
    <w:rPr>
      <w:rFonts w:ascii="Calibri" w:hAnsi="Calibri" w:eastAsia="Times New Roman" w:cs="Times New Roman"/>
      <w:lang w:eastAsia="ru-RU"/>
    </w:rPr>
  </w:style>
  <w:style w:type="paragraph" w:customStyle="1" w:styleId="10">
    <w:name w:val="Заголовок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11">
    <w:name w:val="Указатель1"/>
    <w:basedOn w:val="1"/>
    <w:qFormat/>
    <w:uiPriority w:val="0"/>
    <w:pPr>
      <w:suppressLineNumbers/>
    </w:pPr>
    <w:rPr>
      <w:rFonts w:cs="Arial"/>
      <w:lang w:val="zh-CN" w:eastAsia="zh-CN" w:bidi="zh-CN"/>
    </w:rPr>
  </w:style>
  <w:style w:type="paragraph" w:styleId="12">
    <w:name w:val="No Spacing"/>
    <w:qFormat/>
    <w:uiPriority w:val="0"/>
    <w:pPr>
      <w:widowControl/>
      <w:suppressAutoHyphens/>
      <w:bidi w:val="0"/>
      <w:spacing w:before="0" w:after="0" w:line="240" w:lineRule="auto"/>
      <w:jc w:val="left"/>
    </w:pPr>
    <w:rPr>
      <w:rFonts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customStyle="1" w:styleId="13">
    <w:name w:val="Содержимое таблицы"/>
    <w:basedOn w:val="1"/>
    <w:qFormat/>
    <w:uiPriority w:val="0"/>
    <w:pPr>
      <w:widowControl w:val="0"/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oleObject" Target="embeddings/oleObject2.bin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oleObject" Target="embeddings/oleObject12.bin"/><Relationship Id="rId27" Type="http://schemas.openxmlformats.org/officeDocument/2006/relationships/image" Target="media/image11.png"/><Relationship Id="rId26" Type="http://schemas.openxmlformats.org/officeDocument/2006/relationships/oleObject" Target="embeddings/oleObject11.bin"/><Relationship Id="rId25" Type="http://schemas.openxmlformats.org/officeDocument/2006/relationships/image" Target="media/image10.png"/><Relationship Id="rId24" Type="http://schemas.openxmlformats.org/officeDocument/2006/relationships/oleObject" Target="embeddings/oleObject10.bin"/><Relationship Id="rId23" Type="http://schemas.openxmlformats.org/officeDocument/2006/relationships/image" Target="media/image9.png"/><Relationship Id="rId22" Type="http://schemas.openxmlformats.org/officeDocument/2006/relationships/oleObject" Target="embeddings/oleObject9.bin"/><Relationship Id="rId21" Type="http://schemas.openxmlformats.org/officeDocument/2006/relationships/image" Target="media/image8.png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oleObject" Target="embeddings/oleObject7.bin"/><Relationship Id="rId17" Type="http://schemas.openxmlformats.org/officeDocument/2006/relationships/image" Target="media/image6.png"/><Relationship Id="rId16" Type="http://schemas.openxmlformats.org/officeDocument/2006/relationships/oleObject" Target="embeddings/oleObject6.bin"/><Relationship Id="rId15" Type="http://schemas.openxmlformats.org/officeDocument/2006/relationships/image" Target="media/image5.png"/><Relationship Id="rId14" Type="http://schemas.openxmlformats.org/officeDocument/2006/relationships/oleObject" Target="embeddings/oleObject5.bin"/><Relationship Id="rId13" Type="http://schemas.openxmlformats.org/officeDocument/2006/relationships/image" Target="media/image4.png"/><Relationship Id="rId12" Type="http://schemas.openxmlformats.org/officeDocument/2006/relationships/oleObject" Target="embeddings/oleObject4.bin"/><Relationship Id="rId11" Type="http://schemas.openxmlformats.org/officeDocument/2006/relationships/image" Target="media/image3.png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BA8AC1-0A13-447A-AA00-212E8C04E4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434</Words>
  <Characters>2722</Characters>
  <Paragraphs>166</Paragraphs>
  <TotalTime>2</TotalTime>
  <ScaleCrop>false</ScaleCrop>
  <LinksUpToDate>false</LinksUpToDate>
  <CharactersWithSpaces>3010</CharactersWithSpaces>
  <Application>WPS Office_12.2.0.13489_F1E327BC-269C-435d-A152-05C5408002CA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2022-03-11T06:09:00Z</dcterms:created>
  <dc:creator>Arhitektor</dc:creator>
  <cp:lastModifiedBy>Arhitektura_1</cp:lastModifiedBy>
  <cp:lastPrinted>2024-04-15T07:46:43Z</cp:lastPrinted>
  <dcterms:modified xsi:type="dcterms:W3CDTF">2024-04-15T07:48:21Z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5318ACA571C146F199E44C2F1671496A_13</vt:lpwstr>
  </property>
</Properties>
</file>